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E7FE" w14:textId="77777777" w:rsidR="005B14CD" w:rsidRDefault="00465E33" w:rsidP="00220F34">
      <w:pPr>
        <w:tabs>
          <w:tab w:val="left" w:pos="0"/>
          <w:tab w:val="left" w:pos="720"/>
          <w:tab w:val="left" w:pos="1440"/>
          <w:tab w:val="left" w:pos="1701"/>
          <w:tab w:val="left" w:pos="2160"/>
          <w:tab w:val="left" w:pos="2880"/>
          <w:tab w:val="left" w:pos="3600"/>
          <w:tab w:val="left" w:pos="3686"/>
          <w:tab w:val="left" w:pos="4320"/>
          <w:tab w:val="left" w:pos="5040"/>
          <w:tab w:val="left" w:pos="5760"/>
          <w:tab w:val="left" w:pos="6480"/>
        </w:tabs>
        <w:spacing w:line="480" w:lineRule="auto"/>
        <w:ind w:left="0" w:hanging="2"/>
        <w:jc w:val="center"/>
      </w:pPr>
      <w:r>
        <w:rPr>
          <w:u w:val="single"/>
        </w:rPr>
        <w:t>LEY N.°</w:t>
      </w:r>
    </w:p>
    <w:p w14:paraId="0AE6CF7F" w14:textId="77777777" w:rsidR="005B14CD" w:rsidRDefault="005B14CD" w:rsidP="00220F34">
      <w:pPr>
        <w:tabs>
          <w:tab w:val="left" w:pos="0"/>
          <w:tab w:val="left" w:pos="720"/>
          <w:tab w:val="left" w:pos="1440"/>
          <w:tab w:val="left" w:pos="1701"/>
          <w:tab w:val="left" w:pos="2160"/>
          <w:tab w:val="left" w:pos="2880"/>
          <w:tab w:val="left" w:pos="3600"/>
          <w:tab w:val="left" w:pos="3686"/>
          <w:tab w:val="left" w:pos="4320"/>
          <w:tab w:val="left" w:pos="5040"/>
          <w:tab w:val="left" w:pos="5760"/>
          <w:tab w:val="left" w:pos="6480"/>
        </w:tabs>
        <w:spacing w:line="480" w:lineRule="auto"/>
        <w:ind w:left="0" w:hanging="2"/>
        <w:jc w:val="center"/>
      </w:pPr>
    </w:p>
    <w:p w14:paraId="53B2F4E8" w14:textId="77777777" w:rsidR="005B14CD" w:rsidRDefault="005B14CD" w:rsidP="00220F34">
      <w:pPr>
        <w:tabs>
          <w:tab w:val="left" w:pos="0"/>
          <w:tab w:val="left" w:pos="720"/>
          <w:tab w:val="left" w:pos="1440"/>
          <w:tab w:val="left" w:pos="1701"/>
          <w:tab w:val="left" w:pos="2160"/>
          <w:tab w:val="left" w:pos="2880"/>
          <w:tab w:val="left" w:pos="3600"/>
          <w:tab w:val="left" w:pos="3686"/>
          <w:tab w:val="left" w:pos="4320"/>
          <w:tab w:val="left" w:pos="5040"/>
          <w:tab w:val="left" w:pos="5760"/>
          <w:tab w:val="left" w:pos="6480"/>
        </w:tabs>
        <w:spacing w:line="480" w:lineRule="auto"/>
        <w:ind w:left="0" w:hanging="2"/>
        <w:jc w:val="center"/>
      </w:pPr>
    </w:p>
    <w:p w14:paraId="136A43D9" w14:textId="77777777" w:rsidR="005B14CD" w:rsidRDefault="00465E33" w:rsidP="00220F34">
      <w:pPr>
        <w:tabs>
          <w:tab w:val="left" w:pos="0"/>
          <w:tab w:val="left" w:pos="720"/>
          <w:tab w:val="left" w:pos="1440"/>
          <w:tab w:val="left" w:pos="1701"/>
          <w:tab w:val="left" w:pos="2160"/>
          <w:tab w:val="left" w:pos="2880"/>
          <w:tab w:val="left" w:pos="3600"/>
          <w:tab w:val="left" w:pos="3686"/>
          <w:tab w:val="left" w:pos="4320"/>
          <w:tab w:val="left" w:pos="5040"/>
          <w:tab w:val="left" w:pos="5760"/>
          <w:tab w:val="left" w:pos="6480"/>
        </w:tabs>
        <w:spacing w:line="480" w:lineRule="auto"/>
        <w:ind w:left="0" w:hanging="2"/>
        <w:jc w:val="center"/>
      </w:pPr>
      <w:r>
        <w:t>LA CÁMARA DE DIPUTADOS DE LA PROVINCIA DE SAN JUAN</w:t>
      </w:r>
    </w:p>
    <w:p w14:paraId="6EB98DF5" w14:textId="77777777" w:rsidR="005B14CD" w:rsidRDefault="00465E33" w:rsidP="00220F34">
      <w:pPr>
        <w:tabs>
          <w:tab w:val="left" w:pos="1701"/>
          <w:tab w:val="left" w:pos="3686"/>
          <w:tab w:val="center" w:pos="4644"/>
        </w:tabs>
        <w:spacing w:line="480" w:lineRule="auto"/>
        <w:ind w:left="0" w:hanging="2"/>
        <w:jc w:val="center"/>
      </w:pPr>
      <w:r>
        <w:t xml:space="preserve">SANCIONA CON FUERZA DE </w:t>
      </w:r>
    </w:p>
    <w:p w14:paraId="5F87DDB3" w14:textId="77777777" w:rsidR="005B14CD" w:rsidRDefault="00465E33" w:rsidP="00220F34">
      <w:pPr>
        <w:tabs>
          <w:tab w:val="left" w:pos="1701"/>
          <w:tab w:val="left" w:pos="3686"/>
          <w:tab w:val="center" w:pos="4644"/>
        </w:tabs>
        <w:spacing w:line="480" w:lineRule="auto"/>
        <w:ind w:left="0" w:hanging="2"/>
        <w:jc w:val="center"/>
        <w:rPr>
          <w:u w:val="single"/>
        </w:rPr>
      </w:pPr>
      <w:r>
        <w:rPr>
          <w:u w:val="single"/>
        </w:rPr>
        <w:t>LEY:</w:t>
      </w:r>
    </w:p>
    <w:p w14:paraId="7A50F2DE" w14:textId="77777777" w:rsidR="005B14CD" w:rsidRDefault="005B14CD" w:rsidP="00220F34">
      <w:pPr>
        <w:pBdr>
          <w:top w:val="nil"/>
          <w:left w:val="nil"/>
          <w:bottom w:val="nil"/>
          <w:right w:val="nil"/>
          <w:between w:val="nil"/>
        </w:pBdr>
        <w:spacing w:line="240" w:lineRule="auto"/>
        <w:ind w:left="0" w:hanging="2"/>
        <w:jc w:val="center"/>
        <w:rPr>
          <w:color w:val="000000"/>
          <w:u w:val="single"/>
        </w:rPr>
      </w:pPr>
    </w:p>
    <w:p w14:paraId="0E821C7F"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I</w:t>
      </w:r>
    </w:p>
    <w:p w14:paraId="308BF2B4" w14:textId="77777777" w:rsidR="005B14CD" w:rsidRDefault="00465E33" w:rsidP="00220F34">
      <w:pPr>
        <w:ind w:left="0" w:hanging="2"/>
        <w:jc w:val="center"/>
      </w:pPr>
      <w:r>
        <w:rPr>
          <w:b/>
        </w:rPr>
        <w:t>Disposiciones generales</w:t>
      </w:r>
    </w:p>
    <w:p w14:paraId="03EAB092" w14:textId="77777777" w:rsidR="005B14CD" w:rsidRDefault="00465E33" w:rsidP="00220F34">
      <w:pPr>
        <w:pBdr>
          <w:top w:val="nil"/>
          <w:left w:val="nil"/>
          <w:bottom w:val="nil"/>
          <w:right w:val="nil"/>
          <w:between w:val="nil"/>
        </w:pBdr>
        <w:spacing w:line="240" w:lineRule="auto"/>
        <w:ind w:left="0" w:hanging="2"/>
        <w:jc w:val="center"/>
        <w:rPr>
          <w:b/>
          <w:color w:val="000000"/>
        </w:rPr>
      </w:pPr>
      <w:r>
        <w:rPr>
          <w:b/>
          <w:color w:val="000000"/>
        </w:rPr>
        <w:t>Del Presupuesto de Gastos y Recursos de la</w:t>
      </w:r>
    </w:p>
    <w:p w14:paraId="5D8487F6" w14:textId="77777777" w:rsidR="005B14CD" w:rsidRDefault="00465E33" w:rsidP="00220F34">
      <w:pPr>
        <w:pBdr>
          <w:top w:val="nil"/>
          <w:left w:val="nil"/>
          <w:bottom w:val="nil"/>
          <w:right w:val="nil"/>
          <w:between w:val="nil"/>
        </w:pBdr>
        <w:spacing w:line="240" w:lineRule="auto"/>
        <w:ind w:left="0" w:hanging="2"/>
        <w:jc w:val="center"/>
        <w:rPr>
          <w:b/>
          <w:color w:val="000000"/>
        </w:rPr>
      </w:pPr>
      <w:r>
        <w:rPr>
          <w:b/>
          <w:color w:val="000000"/>
        </w:rPr>
        <w:t>Administración Pública</w:t>
      </w:r>
      <w:r w:rsidR="00712D67">
        <w:rPr>
          <w:b/>
          <w:color w:val="000000"/>
        </w:rPr>
        <w:t xml:space="preserve"> Provincial</w:t>
      </w:r>
    </w:p>
    <w:p w14:paraId="4060C7AD" w14:textId="77777777" w:rsidR="005B14CD" w:rsidRDefault="005B14CD" w:rsidP="00220F34">
      <w:pPr>
        <w:ind w:left="0" w:hanging="2"/>
        <w:jc w:val="both"/>
        <w:rPr>
          <w:u w:val="single"/>
        </w:rPr>
      </w:pPr>
    </w:p>
    <w:p w14:paraId="5BD9137C" w14:textId="45455936" w:rsidR="005B14CD" w:rsidRDefault="00465E33" w:rsidP="00220F34">
      <w:pPr>
        <w:spacing w:after="240"/>
        <w:ind w:left="0" w:hanging="2"/>
        <w:jc w:val="both"/>
      </w:pPr>
      <w:r>
        <w:rPr>
          <w:b/>
          <w:u w:val="single"/>
        </w:rPr>
        <w:t>ARTÍCULO 1º.-</w:t>
      </w:r>
      <w:r>
        <w:rPr>
          <w:b/>
        </w:rPr>
        <w:tab/>
      </w:r>
      <w:proofErr w:type="spellStart"/>
      <w:r>
        <w:t>Fíjase</w:t>
      </w:r>
      <w:proofErr w:type="spellEnd"/>
      <w:r>
        <w:t xml:space="preserve"> en la suma de</w:t>
      </w:r>
      <w:r w:rsidR="00567D64">
        <w:t xml:space="preserve"> PESOS QUINIENTOS CATORCE MIL OCHECIENTOS TREINTA Y CINCO MILLONES CIENTO SETENTA Y SIET</w:t>
      </w:r>
      <w:r w:rsidR="0032103F">
        <w:t>E</w:t>
      </w:r>
      <w:r w:rsidR="00567D64">
        <w:t xml:space="preserve"> </w:t>
      </w:r>
      <w:r w:rsidR="009C5356">
        <w:t xml:space="preserve"> MIL</w:t>
      </w:r>
      <w:r w:rsidR="00883C39">
        <w:t xml:space="preserve"> </w:t>
      </w:r>
      <w:r>
        <w:t xml:space="preserve"> ($</w:t>
      </w:r>
      <w:r w:rsidR="00567D64">
        <w:t>514.835.177</w:t>
      </w:r>
      <w:r>
        <w:t xml:space="preserve">.000) el Total de Erogaciones del Presupuesto General de la Administración Pública Provincial (Administración Central, Poderes Legislativo y Judicial, Organismos Descentralizados y Fondos Fiduciarios) y en PESOS </w:t>
      </w:r>
      <w:r w:rsidR="00567D64">
        <w:t xml:space="preserve">NUEVE MIL CUARENTA Y DOS </w:t>
      </w:r>
      <w:r w:rsidR="00503FC1" w:rsidRPr="00A5631B">
        <w:t>MILLONES</w:t>
      </w:r>
      <w:r w:rsidR="00503FC1">
        <w:t xml:space="preserve"> </w:t>
      </w:r>
      <w:r w:rsidR="00567D64">
        <w:t>OCHOCIENTOS SESENTA Y CUATRO</w:t>
      </w:r>
      <w:r w:rsidR="00F245F6">
        <w:t xml:space="preserve"> MIL</w:t>
      </w:r>
      <w:r>
        <w:t xml:space="preserve"> ($</w:t>
      </w:r>
      <w:r w:rsidR="00567D64">
        <w:t>9.042.864</w:t>
      </w:r>
      <w:r>
        <w:t>.000), las Aplicaciones Financieras para el Ejercicio Fiscal Año 202</w:t>
      </w:r>
      <w:r w:rsidR="00567D64">
        <w:t>3</w:t>
      </w:r>
      <w:r>
        <w:t xml:space="preserve">, con destino a las finalidades que se indican a continuación, detalladas analíticamente en las </w:t>
      </w:r>
      <w:r w:rsidR="00386EB9">
        <w:t>Planillas A</w:t>
      </w:r>
      <w:r>
        <w:t>nexas que forman parte integrante de la presente ley.</w:t>
      </w:r>
    </w:p>
    <w:tbl>
      <w:tblPr>
        <w:tblStyle w:val="a"/>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4"/>
        <w:gridCol w:w="1702"/>
        <w:gridCol w:w="1700"/>
        <w:gridCol w:w="1701"/>
        <w:gridCol w:w="1701"/>
      </w:tblGrid>
      <w:tr w:rsidR="005B14CD" w14:paraId="7CC7A318" w14:textId="77777777" w:rsidTr="005D77E2">
        <w:trPr>
          <w:trHeight w:val="836"/>
        </w:trPr>
        <w:tc>
          <w:tcPr>
            <w:tcW w:w="2694" w:type="dxa"/>
            <w:tcBorders>
              <w:top w:val="single" w:sz="12" w:space="0" w:color="000000"/>
              <w:bottom w:val="single" w:sz="12" w:space="0" w:color="000000"/>
            </w:tcBorders>
            <w:vAlign w:val="center"/>
          </w:tcPr>
          <w:p w14:paraId="31CD5B82" w14:textId="77777777" w:rsidR="005B14CD" w:rsidRDefault="00465E33" w:rsidP="00220F34">
            <w:pPr>
              <w:ind w:left="0" w:hanging="2"/>
              <w:jc w:val="center"/>
              <w:rPr>
                <w:sz w:val="20"/>
                <w:szCs w:val="20"/>
              </w:rPr>
            </w:pPr>
            <w:r>
              <w:rPr>
                <w:b/>
                <w:sz w:val="20"/>
                <w:szCs w:val="20"/>
              </w:rPr>
              <w:t>FINALIDAD</w:t>
            </w:r>
          </w:p>
        </w:tc>
        <w:tc>
          <w:tcPr>
            <w:tcW w:w="1702" w:type="dxa"/>
            <w:tcBorders>
              <w:top w:val="single" w:sz="12" w:space="0" w:color="000000"/>
              <w:bottom w:val="single" w:sz="12" w:space="0" w:color="000000"/>
            </w:tcBorders>
            <w:vAlign w:val="center"/>
          </w:tcPr>
          <w:p w14:paraId="2E3C4D70" w14:textId="77777777" w:rsidR="005B14CD" w:rsidRDefault="00465E33" w:rsidP="00220F34">
            <w:pPr>
              <w:ind w:left="0" w:hanging="2"/>
              <w:jc w:val="center"/>
              <w:rPr>
                <w:sz w:val="20"/>
                <w:szCs w:val="20"/>
              </w:rPr>
            </w:pPr>
            <w:r>
              <w:rPr>
                <w:b/>
                <w:sz w:val="20"/>
                <w:szCs w:val="20"/>
              </w:rPr>
              <w:t>GASTOS</w:t>
            </w:r>
          </w:p>
          <w:p w14:paraId="5A7398E7" w14:textId="77777777" w:rsidR="005B14CD" w:rsidRDefault="00465E33" w:rsidP="00220F34">
            <w:pPr>
              <w:ind w:left="0" w:hanging="2"/>
              <w:jc w:val="center"/>
              <w:rPr>
                <w:sz w:val="20"/>
                <w:szCs w:val="20"/>
              </w:rPr>
            </w:pPr>
            <w:r>
              <w:rPr>
                <w:b/>
                <w:sz w:val="20"/>
                <w:szCs w:val="20"/>
              </w:rPr>
              <w:t>CORRIENTES</w:t>
            </w:r>
          </w:p>
        </w:tc>
        <w:tc>
          <w:tcPr>
            <w:tcW w:w="1700" w:type="dxa"/>
            <w:tcBorders>
              <w:top w:val="single" w:sz="12" w:space="0" w:color="000000"/>
              <w:bottom w:val="single" w:sz="12" w:space="0" w:color="000000"/>
            </w:tcBorders>
            <w:vAlign w:val="center"/>
          </w:tcPr>
          <w:p w14:paraId="1FBDC03E" w14:textId="77777777" w:rsidR="005B14CD" w:rsidRDefault="00465E33" w:rsidP="00220F34">
            <w:pPr>
              <w:ind w:left="0" w:hanging="2"/>
              <w:jc w:val="center"/>
              <w:rPr>
                <w:sz w:val="20"/>
                <w:szCs w:val="20"/>
              </w:rPr>
            </w:pPr>
            <w:r>
              <w:rPr>
                <w:b/>
                <w:sz w:val="20"/>
                <w:szCs w:val="20"/>
              </w:rPr>
              <w:t xml:space="preserve">GASTOS </w:t>
            </w:r>
          </w:p>
          <w:p w14:paraId="4D84DAB2" w14:textId="77777777" w:rsidR="005B14CD" w:rsidRDefault="00465E33" w:rsidP="00220F34">
            <w:pPr>
              <w:ind w:left="0" w:hanging="2"/>
              <w:jc w:val="center"/>
              <w:rPr>
                <w:sz w:val="20"/>
                <w:szCs w:val="20"/>
              </w:rPr>
            </w:pPr>
            <w:r>
              <w:rPr>
                <w:b/>
                <w:sz w:val="20"/>
                <w:szCs w:val="20"/>
              </w:rPr>
              <w:t>DE</w:t>
            </w:r>
          </w:p>
          <w:p w14:paraId="7CC6C623" w14:textId="77777777" w:rsidR="005B14CD" w:rsidRDefault="00465E33" w:rsidP="00220F34">
            <w:pPr>
              <w:ind w:left="0" w:hanging="2"/>
              <w:jc w:val="center"/>
              <w:rPr>
                <w:sz w:val="20"/>
                <w:szCs w:val="20"/>
              </w:rPr>
            </w:pPr>
            <w:r>
              <w:rPr>
                <w:b/>
                <w:sz w:val="20"/>
                <w:szCs w:val="20"/>
              </w:rPr>
              <w:t xml:space="preserve"> CAPITAL</w:t>
            </w:r>
          </w:p>
        </w:tc>
        <w:tc>
          <w:tcPr>
            <w:tcW w:w="1701" w:type="dxa"/>
            <w:tcBorders>
              <w:top w:val="single" w:sz="12" w:space="0" w:color="000000"/>
              <w:bottom w:val="single" w:sz="12" w:space="0" w:color="000000"/>
            </w:tcBorders>
            <w:vAlign w:val="center"/>
          </w:tcPr>
          <w:p w14:paraId="70AC26FF" w14:textId="77777777" w:rsidR="005B14CD" w:rsidRDefault="00465E33" w:rsidP="00220F34">
            <w:pPr>
              <w:ind w:left="0" w:hanging="2"/>
              <w:jc w:val="center"/>
              <w:rPr>
                <w:sz w:val="20"/>
                <w:szCs w:val="20"/>
              </w:rPr>
            </w:pPr>
            <w:r>
              <w:rPr>
                <w:b/>
                <w:sz w:val="20"/>
                <w:szCs w:val="20"/>
              </w:rPr>
              <w:t>APLICACIONES FINANCIERAS</w:t>
            </w:r>
          </w:p>
        </w:tc>
        <w:tc>
          <w:tcPr>
            <w:tcW w:w="1701" w:type="dxa"/>
            <w:tcBorders>
              <w:top w:val="single" w:sz="12" w:space="0" w:color="000000"/>
              <w:bottom w:val="single" w:sz="12" w:space="0" w:color="000000"/>
            </w:tcBorders>
            <w:vAlign w:val="center"/>
          </w:tcPr>
          <w:p w14:paraId="1760EF43" w14:textId="77777777" w:rsidR="005B14CD" w:rsidRDefault="00465E33" w:rsidP="00220F34">
            <w:pPr>
              <w:ind w:left="0" w:hanging="2"/>
              <w:jc w:val="center"/>
              <w:rPr>
                <w:sz w:val="20"/>
                <w:szCs w:val="20"/>
              </w:rPr>
            </w:pPr>
            <w:r>
              <w:rPr>
                <w:b/>
                <w:sz w:val="20"/>
                <w:szCs w:val="20"/>
              </w:rPr>
              <w:t>TOTAL</w:t>
            </w:r>
          </w:p>
        </w:tc>
      </w:tr>
      <w:tr w:rsidR="005B14CD" w14:paraId="5E5212AB" w14:textId="77777777" w:rsidTr="005D77E2">
        <w:trPr>
          <w:trHeight w:val="1570"/>
        </w:trPr>
        <w:tc>
          <w:tcPr>
            <w:tcW w:w="2694" w:type="dxa"/>
            <w:tcBorders>
              <w:top w:val="single" w:sz="12" w:space="0" w:color="000000"/>
              <w:bottom w:val="single" w:sz="12" w:space="0" w:color="000000"/>
            </w:tcBorders>
            <w:vAlign w:val="center"/>
          </w:tcPr>
          <w:p w14:paraId="11C8D40C" w14:textId="77777777" w:rsidR="005B14CD" w:rsidRDefault="00465E33" w:rsidP="00220F34">
            <w:pPr>
              <w:ind w:left="0" w:hanging="2"/>
              <w:rPr>
                <w:sz w:val="20"/>
                <w:szCs w:val="20"/>
              </w:rPr>
            </w:pPr>
            <w:r>
              <w:rPr>
                <w:sz w:val="20"/>
                <w:szCs w:val="20"/>
              </w:rPr>
              <w:t>1 – Administración</w:t>
            </w:r>
          </w:p>
          <w:p w14:paraId="607B7B71" w14:textId="77777777" w:rsidR="005B14CD" w:rsidRDefault="00465E33" w:rsidP="00220F34">
            <w:pPr>
              <w:ind w:left="0" w:hanging="2"/>
              <w:rPr>
                <w:sz w:val="20"/>
                <w:szCs w:val="20"/>
              </w:rPr>
            </w:pPr>
            <w:r>
              <w:rPr>
                <w:sz w:val="20"/>
                <w:szCs w:val="20"/>
              </w:rPr>
              <w:t xml:space="preserve">      Gubernamental</w:t>
            </w:r>
          </w:p>
          <w:p w14:paraId="7C3B88E5" w14:textId="77777777" w:rsidR="005B14CD" w:rsidRDefault="00465E33" w:rsidP="00220F34">
            <w:pPr>
              <w:ind w:left="0" w:hanging="2"/>
              <w:rPr>
                <w:sz w:val="20"/>
                <w:szCs w:val="20"/>
              </w:rPr>
            </w:pPr>
            <w:r>
              <w:rPr>
                <w:sz w:val="20"/>
                <w:szCs w:val="20"/>
              </w:rPr>
              <w:t>2 – Seguridad</w:t>
            </w:r>
          </w:p>
          <w:p w14:paraId="12FFBA25" w14:textId="77777777" w:rsidR="005B14CD" w:rsidRDefault="00465E33" w:rsidP="00220F34">
            <w:pPr>
              <w:ind w:left="0" w:hanging="2"/>
              <w:rPr>
                <w:sz w:val="20"/>
                <w:szCs w:val="20"/>
              </w:rPr>
            </w:pPr>
            <w:r>
              <w:rPr>
                <w:sz w:val="20"/>
                <w:szCs w:val="20"/>
              </w:rPr>
              <w:t>3 – Servicios Sociales</w:t>
            </w:r>
          </w:p>
          <w:p w14:paraId="7794E824" w14:textId="77777777" w:rsidR="005B14CD" w:rsidRDefault="00465E33" w:rsidP="00220F34">
            <w:pPr>
              <w:ind w:left="0" w:hanging="2"/>
              <w:rPr>
                <w:sz w:val="20"/>
                <w:szCs w:val="20"/>
              </w:rPr>
            </w:pPr>
            <w:r>
              <w:rPr>
                <w:sz w:val="20"/>
                <w:szCs w:val="20"/>
              </w:rPr>
              <w:t>4 – Servicios Económicos</w:t>
            </w:r>
          </w:p>
          <w:p w14:paraId="269AB0F4" w14:textId="77777777" w:rsidR="005B14CD" w:rsidRDefault="00465E33" w:rsidP="00220F34">
            <w:pPr>
              <w:ind w:left="0" w:hanging="2"/>
              <w:rPr>
                <w:sz w:val="20"/>
                <w:szCs w:val="20"/>
              </w:rPr>
            </w:pPr>
            <w:r>
              <w:rPr>
                <w:sz w:val="20"/>
                <w:szCs w:val="20"/>
              </w:rPr>
              <w:t>5 – Deuda Pública</w:t>
            </w:r>
          </w:p>
        </w:tc>
        <w:tc>
          <w:tcPr>
            <w:tcW w:w="1702" w:type="dxa"/>
            <w:tcBorders>
              <w:top w:val="single" w:sz="12" w:space="0" w:color="000000"/>
              <w:bottom w:val="single" w:sz="12" w:space="0" w:color="000000"/>
            </w:tcBorders>
          </w:tcPr>
          <w:p w14:paraId="17834E7E" w14:textId="77777777" w:rsidR="005B14CD" w:rsidRDefault="005B14CD" w:rsidP="00220F34">
            <w:pPr>
              <w:ind w:left="0" w:hanging="2"/>
              <w:jc w:val="right"/>
              <w:rPr>
                <w:sz w:val="20"/>
                <w:szCs w:val="20"/>
              </w:rPr>
            </w:pPr>
          </w:p>
          <w:p w14:paraId="2367070D" w14:textId="77777777" w:rsidR="005B14CD" w:rsidRDefault="00865C67" w:rsidP="00220F34">
            <w:pPr>
              <w:ind w:left="0" w:hanging="2"/>
              <w:jc w:val="right"/>
              <w:rPr>
                <w:sz w:val="20"/>
                <w:szCs w:val="20"/>
              </w:rPr>
            </w:pPr>
            <w:r>
              <w:rPr>
                <w:sz w:val="20"/>
                <w:szCs w:val="20"/>
              </w:rPr>
              <w:t>103.425.671</w:t>
            </w:r>
            <w:r w:rsidR="00465E33">
              <w:rPr>
                <w:sz w:val="20"/>
                <w:szCs w:val="20"/>
              </w:rPr>
              <w:t>.000</w:t>
            </w:r>
          </w:p>
          <w:p w14:paraId="428637F1" w14:textId="77777777" w:rsidR="005B14CD" w:rsidRDefault="00865C67" w:rsidP="00220F34">
            <w:pPr>
              <w:ind w:left="0" w:hanging="2"/>
              <w:jc w:val="right"/>
              <w:rPr>
                <w:sz w:val="20"/>
                <w:szCs w:val="20"/>
              </w:rPr>
            </w:pPr>
            <w:r>
              <w:rPr>
                <w:sz w:val="20"/>
                <w:szCs w:val="20"/>
              </w:rPr>
              <w:t>33.603.011</w:t>
            </w:r>
            <w:r w:rsidR="00465E33">
              <w:rPr>
                <w:sz w:val="20"/>
                <w:szCs w:val="20"/>
              </w:rPr>
              <w:t>.000</w:t>
            </w:r>
          </w:p>
          <w:p w14:paraId="321CF790" w14:textId="77777777" w:rsidR="005B14CD" w:rsidRDefault="00865C67" w:rsidP="00220F34">
            <w:pPr>
              <w:ind w:left="0" w:hanging="2"/>
              <w:jc w:val="right"/>
              <w:rPr>
                <w:sz w:val="20"/>
                <w:szCs w:val="20"/>
              </w:rPr>
            </w:pPr>
            <w:r>
              <w:rPr>
                <w:sz w:val="20"/>
                <w:szCs w:val="20"/>
              </w:rPr>
              <w:t>192.199.028</w:t>
            </w:r>
            <w:r w:rsidR="00465E33">
              <w:rPr>
                <w:sz w:val="20"/>
                <w:szCs w:val="20"/>
              </w:rPr>
              <w:t>.000</w:t>
            </w:r>
          </w:p>
          <w:p w14:paraId="1C520F14" w14:textId="77777777" w:rsidR="005B14CD" w:rsidRDefault="00865C67" w:rsidP="00220F34">
            <w:pPr>
              <w:ind w:left="0" w:hanging="2"/>
              <w:jc w:val="right"/>
              <w:rPr>
                <w:sz w:val="20"/>
                <w:szCs w:val="20"/>
              </w:rPr>
            </w:pPr>
            <w:r>
              <w:rPr>
                <w:sz w:val="20"/>
                <w:szCs w:val="20"/>
              </w:rPr>
              <w:t>31.529.844</w:t>
            </w:r>
            <w:r w:rsidR="00465E33">
              <w:rPr>
                <w:sz w:val="20"/>
                <w:szCs w:val="20"/>
              </w:rPr>
              <w:t>.000</w:t>
            </w:r>
          </w:p>
          <w:p w14:paraId="13193BD9" w14:textId="77777777" w:rsidR="005B14CD" w:rsidRDefault="00865C67" w:rsidP="00992B68">
            <w:pPr>
              <w:ind w:left="0" w:hanging="2"/>
              <w:jc w:val="right"/>
              <w:rPr>
                <w:sz w:val="20"/>
                <w:szCs w:val="20"/>
              </w:rPr>
            </w:pPr>
            <w:r>
              <w:rPr>
                <w:sz w:val="20"/>
                <w:szCs w:val="20"/>
              </w:rPr>
              <w:t>3.137.109</w:t>
            </w:r>
            <w:r w:rsidR="00465E33">
              <w:rPr>
                <w:sz w:val="20"/>
                <w:szCs w:val="20"/>
              </w:rPr>
              <w:t>.000</w:t>
            </w:r>
          </w:p>
        </w:tc>
        <w:tc>
          <w:tcPr>
            <w:tcW w:w="1700" w:type="dxa"/>
            <w:tcBorders>
              <w:top w:val="single" w:sz="12" w:space="0" w:color="000000"/>
              <w:bottom w:val="single" w:sz="12" w:space="0" w:color="000000"/>
            </w:tcBorders>
          </w:tcPr>
          <w:p w14:paraId="4A19B58B" w14:textId="77777777" w:rsidR="005B14CD" w:rsidRDefault="005B14CD" w:rsidP="00220F34">
            <w:pPr>
              <w:ind w:left="0" w:hanging="2"/>
              <w:jc w:val="right"/>
              <w:rPr>
                <w:sz w:val="20"/>
                <w:szCs w:val="20"/>
              </w:rPr>
            </w:pPr>
          </w:p>
          <w:p w14:paraId="57567ACC" w14:textId="77777777" w:rsidR="005B14CD" w:rsidRDefault="005934AD" w:rsidP="00220F34">
            <w:pPr>
              <w:ind w:left="0" w:hanging="2"/>
              <w:jc w:val="right"/>
              <w:rPr>
                <w:sz w:val="20"/>
                <w:szCs w:val="20"/>
              </w:rPr>
            </w:pPr>
            <w:r>
              <w:rPr>
                <w:sz w:val="20"/>
                <w:szCs w:val="20"/>
              </w:rPr>
              <w:t>6.409.831</w:t>
            </w:r>
            <w:r w:rsidR="00465E33">
              <w:rPr>
                <w:sz w:val="20"/>
                <w:szCs w:val="20"/>
              </w:rPr>
              <w:t>.000</w:t>
            </w:r>
          </w:p>
          <w:p w14:paraId="2BB1D421" w14:textId="77777777" w:rsidR="005B14CD" w:rsidRDefault="005934AD" w:rsidP="00220F34">
            <w:pPr>
              <w:ind w:left="0" w:hanging="2"/>
              <w:jc w:val="right"/>
              <w:rPr>
                <w:sz w:val="20"/>
                <w:szCs w:val="20"/>
              </w:rPr>
            </w:pPr>
            <w:r>
              <w:rPr>
                <w:sz w:val="20"/>
                <w:szCs w:val="20"/>
              </w:rPr>
              <w:t>6.134.843</w:t>
            </w:r>
            <w:r w:rsidR="00465E33">
              <w:rPr>
                <w:sz w:val="20"/>
                <w:szCs w:val="20"/>
              </w:rPr>
              <w:t>.000</w:t>
            </w:r>
          </w:p>
          <w:p w14:paraId="6023BEAB" w14:textId="77777777" w:rsidR="005B14CD" w:rsidRDefault="005934AD" w:rsidP="00220F34">
            <w:pPr>
              <w:ind w:left="0" w:hanging="2"/>
              <w:jc w:val="right"/>
              <w:rPr>
                <w:sz w:val="20"/>
                <w:szCs w:val="20"/>
              </w:rPr>
            </w:pPr>
            <w:r>
              <w:rPr>
                <w:sz w:val="20"/>
                <w:szCs w:val="20"/>
              </w:rPr>
              <w:t>106.869.840</w:t>
            </w:r>
            <w:r w:rsidR="00465E33">
              <w:rPr>
                <w:sz w:val="20"/>
                <w:szCs w:val="20"/>
              </w:rPr>
              <w:t>.000</w:t>
            </w:r>
          </w:p>
          <w:p w14:paraId="5656874D" w14:textId="075BA9BA" w:rsidR="005B14CD" w:rsidRDefault="005934AD" w:rsidP="00220F34">
            <w:pPr>
              <w:ind w:left="0" w:hanging="2"/>
              <w:jc w:val="right"/>
              <w:rPr>
                <w:sz w:val="20"/>
                <w:szCs w:val="20"/>
              </w:rPr>
            </w:pPr>
            <w:r>
              <w:rPr>
                <w:sz w:val="20"/>
                <w:szCs w:val="20"/>
              </w:rPr>
              <w:t>31.526</w:t>
            </w:r>
            <w:r w:rsidR="00465E33">
              <w:rPr>
                <w:sz w:val="20"/>
                <w:szCs w:val="20"/>
              </w:rPr>
              <w:t>.000</w:t>
            </w:r>
            <w:r w:rsidR="00FA5EA2">
              <w:rPr>
                <w:sz w:val="20"/>
                <w:szCs w:val="20"/>
              </w:rPr>
              <w:t>.000</w:t>
            </w:r>
          </w:p>
          <w:p w14:paraId="5091855D" w14:textId="77777777" w:rsidR="005B14CD" w:rsidRDefault="00465E33" w:rsidP="00220F34">
            <w:pPr>
              <w:ind w:left="0" w:hanging="2"/>
              <w:jc w:val="right"/>
              <w:rPr>
                <w:sz w:val="20"/>
                <w:szCs w:val="20"/>
              </w:rPr>
            </w:pPr>
            <w:r>
              <w:rPr>
                <w:sz w:val="20"/>
                <w:szCs w:val="20"/>
              </w:rPr>
              <w:t>0</w:t>
            </w:r>
          </w:p>
        </w:tc>
        <w:tc>
          <w:tcPr>
            <w:tcW w:w="1701" w:type="dxa"/>
            <w:tcBorders>
              <w:top w:val="single" w:sz="12" w:space="0" w:color="000000"/>
              <w:bottom w:val="single" w:sz="12" w:space="0" w:color="000000"/>
            </w:tcBorders>
          </w:tcPr>
          <w:p w14:paraId="79B62C4E" w14:textId="77777777" w:rsidR="005B14CD" w:rsidRDefault="005B14CD" w:rsidP="00220F34">
            <w:pPr>
              <w:ind w:left="0" w:hanging="2"/>
              <w:jc w:val="right"/>
              <w:rPr>
                <w:sz w:val="20"/>
                <w:szCs w:val="20"/>
              </w:rPr>
            </w:pPr>
          </w:p>
          <w:p w14:paraId="5CCE9F46" w14:textId="77777777" w:rsidR="005B14CD" w:rsidRDefault="00465E33" w:rsidP="00220F34">
            <w:pPr>
              <w:ind w:left="0" w:hanging="2"/>
              <w:jc w:val="right"/>
              <w:rPr>
                <w:sz w:val="20"/>
                <w:szCs w:val="20"/>
              </w:rPr>
            </w:pPr>
            <w:r>
              <w:rPr>
                <w:sz w:val="20"/>
                <w:szCs w:val="20"/>
              </w:rPr>
              <w:t>0</w:t>
            </w:r>
          </w:p>
          <w:p w14:paraId="7DC132D7" w14:textId="77777777" w:rsidR="005B14CD" w:rsidRDefault="00465E33" w:rsidP="00220F34">
            <w:pPr>
              <w:ind w:left="0" w:hanging="2"/>
              <w:jc w:val="right"/>
              <w:rPr>
                <w:sz w:val="20"/>
                <w:szCs w:val="20"/>
              </w:rPr>
            </w:pPr>
            <w:r>
              <w:rPr>
                <w:sz w:val="20"/>
                <w:szCs w:val="20"/>
              </w:rPr>
              <w:t>0</w:t>
            </w:r>
          </w:p>
          <w:p w14:paraId="77C87051" w14:textId="77777777" w:rsidR="005B14CD" w:rsidRDefault="00465E33" w:rsidP="00220F34">
            <w:pPr>
              <w:ind w:left="0" w:hanging="2"/>
              <w:jc w:val="right"/>
              <w:rPr>
                <w:sz w:val="20"/>
                <w:szCs w:val="20"/>
              </w:rPr>
            </w:pPr>
            <w:r>
              <w:rPr>
                <w:sz w:val="20"/>
                <w:szCs w:val="20"/>
              </w:rPr>
              <w:t>0</w:t>
            </w:r>
          </w:p>
          <w:p w14:paraId="5F89CA56" w14:textId="77777777" w:rsidR="005B14CD" w:rsidRDefault="005934AD" w:rsidP="00220F34">
            <w:pPr>
              <w:ind w:left="0" w:hanging="2"/>
              <w:jc w:val="right"/>
              <w:rPr>
                <w:sz w:val="20"/>
                <w:szCs w:val="20"/>
              </w:rPr>
            </w:pPr>
            <w:r>
              <w:rPr>
                <w:sz w:val="20"/>
                <w:szCs w:val="20"/>
              </w:rPr>
              <w:t>0</w:t>
            </w:r>
          </w:p>
          <w:p w14:paraId="44242946" w14:textId="77777777" w:rsidR="005B14CD" w:rsidRDefault="005934AD" w:rsidP="00992B68">
            <w:pPr>
              <w:ind w:left="0" w:hanging="2"/>
              <w:jc w:val="right"/>
              <w:rPr>
                <w:sz w:val="20"/>
                <w:szCs w:val="20"/>
              </w:rPr>
            </w:pPr>
            <w:r>
              <w:rPr>
                <w:sz w:val="20"/>
                <w:szCs w:val="20"/>
              </w:rPr>
              <w:t>9.042.864.000</w:t>
            </w:r>
          </w:p>
        </w:tc>
        <w:tc>
          <w:tcPr>
            <w:tcW w:w="1701" w:type="dxa"/>
            <w:tcBorders>
              <w:top w:val="single" w:sz="12" w:space="0" w:color="000000"/>
              <w:bottom w:val="single" w:sz="12" w:space="0" w:color="000000"/>
            </w:tcBorders>
          </w:tcPr>
          <w:p w14:paraId="3A5028B7" w14:textId="77777777" w:rsidR="005B14CD" w:rsidRDefault="005B14CD" w:rsidP="00220F34">
            <w:pPr>
              <w:ind w:left="0" w:hanging="2"/>
              <w:jc w:val="right"/>
              <w:rPr>
                <w:sz w:val="20"/>
                <w:szCs w:val="20"/>
              </w:rPr>
            </w:pPr>
          </w:p>
          <w:p w14:paraId="3036B67E" w14:textId="77777777" w:rsidR="005B14CD" w:rsidRDefault="005934AD" w:rsidP="00220F34">
            <w:pPr>
              <w:ind w:left="0" w:hanging="2"/>
              <w:jc w:val="right"/>
              <w:rPr>
                <w:sz w:val="20"/>
                <w:szCs w:val="20"/>
              </w:rPr>
            </w:pPr>
            <w:r>
              <w:rPr>
                <w:b/>
                <w:sz w:val="20"/>
                <w:szCs w:val="20"/>
              </w:rPr>
              <w:t>109.835.502</w:t>
            </w:r>
            <w:r w:rsidR="00465E33">
              <w:rPr>
                <w:b/>
                <w:sz w:val="20"/>
                <w:szCs w:val="20"/>
              </w:rPr>
              <w:t>.000</w:t>
            </w:r>
          </w:p>
          <w:p w14:paraId="3E03DA96" w14:textId="77777777" w:rsidR="005B14CD" w:rsidRDefault="005934AD" w:rsidP="00220F34">
            <w:pPr>
              <w:ind w:left="0" w:hanging="2"/>
              <w:jc w:val="right"/>
              <w:rPr>
                <w:sz w:val="20"/>
                <w:szCs w:val="20"/>
              </w:rPr>
            </w:pPr>
            <w:r>
              <w:rPr>
                <w:b/>
                <w:sz w:val="20"/>
                <w:szCs w:val="20"/>
              </w:rPr>
              <w:t>39.737.854</w:t>
            </w:r>
            <w:r w:rsidR="00465E33">
              <w:rPr>
                <w:b/>
                <w:sz w:val="20"/>
                <w:szCs w:val="20"/>
              </w:rPr>
              <w:t>.000</w:t>
            </w:r>
          </w:p>
          <w:p w14:paraId="34E58C07" w14:textId="77777777" w:rsidR="005B14CD" w:rsidRDefault="005934AD" w:rsidP="00220F34">
            <w:pPr>
              <w:ind w:left="0" w:hanging="2"/>
              <w:jc w:val="right"/>
              <w:rPr>
                <w:sz w:val="20"/>
                <w:szCs w:val="20"/>
              </w:rPr>
            </w:pPr>
            <w:r>
              <w:rPr>
                <w:b/>
                <w:sz w:val="20"/>
                <w:szCs w:val="20"/>
              </w:rPr>
              <w:t>299.068.868</w:t>
            </w:r>
            <w:r w:rsidR="00465E33">
              <w:rPr>
                <w:b/>
                <w:sz w:val="20"/>
                <w:szCs w:val="20"/>
              </w:rPr>
              <w:t>.000</w:t>
            </w:r>
          </w:p>
          <w:p w14:paraId="6539B2B8" w14:textId="77777777" w:rsidR="005B14CD" w:rsidRDefault="005934AD" w:rsidP="00220F34">
            <w:pPr>
              <w:ind w:left="0" w:hanging="2"/>
              <w:jc w:val="right"/>
              <w:rPr>
                <w:sz w:val="20"/>
                <w:szCs w:val="20"/>
              </w:rPr>
            </w:pPr>
            <w:r>
              <w:rPr>
                <w:b/>
                <w:sz w:val="20"/>
                <w:szCs w:val="20"/>
              </w:rPr>
              <w:t>63.055.844</w:t>
            </w:r>
            <w:r w:rsidR="00465E33">
              <w:rPr>
                <w:b/>
                <w:sz w:val="20"/>
                <w:szCs w:val="20"/>
              </w:rPr>
              <w:t>.000</w:t>
            </w:r>
          </w:p>
          <w:p w14:paraId="718A364D" w14:textId="77777777" w:rsidR="005B14CD" w:rsidRDefault="005934AD" w:rsidP="00EF11CD">
            <w:pPr>
              <w:ind w:left="0" w:hanging="2"/>
              <w:jc w:val="right"/>
              <w:rPr>
                <w:sz w:val="20"/>
                <w:szCs w:val="20"/>
              </w:rPr>
            </w:pPr>
            <w:r>
              <w:rPr>
                <w:b/>
                <w:sz w:val="20"/>
                <w:szCs w:val="20"/>
              </w:rPr>
              <w:t>12.179.973</w:t>
            </w:r>
            <w:r w:rsidR="00465E33">
              <w:rPr>
                <w:b/>
                <w:sz w:val="20"/>
                <w:szCs w:val="20"/>
              </w:rPr>
              <w:t>.000</w:t>
            </w:r>
          </w:p>
        </w:tc>
      </w:tr>
      <w:tr w:rsidR="005B14CD" w14:paraId="16007F2B" w14:textId="77777777" w:rsidTr="005D77E2">
        <w:trPr>
          <w:trHeight w:val="711"/>
        </w:trPr>
        <w:tc>
          <w:tcPr>
            <w:tcW w:w="2694" w:type="dxa"/>
            <w:tcBorders>
              <w:top w:val="single" w:sz="12" w:space="0" w:color="000000"/>
              <w:bottom w:val="single" w:sz="12" w:space="0" w:color="000000"/>
            </w:tcBorders>
            <w:vAlign w:val="center"/>
          </w:tcPr>
          <w:p w14:paraId="0DA31D24" w14:textId="77777777" w:rsidR="005B14CD" w:rsidRDefault="00465E33" w:rsidP="00220F34">
            <w:pPr>
              <w:ind w:left="0" w:hanging="2"/>
              <w:rPr>
                <w:sz w:val="20"/>
                <w:szCs w:val="20"/>
              </w:rPr>
            </w:pPr>
            <w:r>
              <w:rPr>
                <w:sz w:val="20"/>
                <w:szCs w:val="20"/>
              </w:rPr>
              <w:t>Erogaciones Administración</w:t>
            </w:r>
          </w:p>
          <w:p w14:paraId="45A19A96" w14:textId="77777777" w:rsidR="005B14CD" w:rsidRDefault="00465E33" w:rsidP="00220F34">
            <w:pPr>
              <w:ind w:left="0" w:hanging="2"/>
              <w:rPr>
                <w:sz w:val="20"/>
                <w:szCs w:val="20"/>
              </w:rPr>
            </w:pPr>
            <w:r>
              <w:rPr>
                <w:sz w:val="20"/>
                <w:szCs w:val="20"/>
              </w:rPr>
              <w:t>Pública Provincial</w:t>
            </w:r>
          </w:p>
        </w:tc>
        <w:tc>
          <w:tcPr>
            <w:tcW w:w="1702" w:type="dxa"/>
            <w:tcBorders>
              <w:top w:val="single" w:sz="12" w:space="0" w:color="000000"/>
              <w:bottom w:val="single" w:sz="12" w:space="0" w:color="000000"/>
            </w:tcBorders>
            <w:vAlign w:val="center"/>
          </w:tcPr>
          <w:p w14:paraId="63B44249" w14:textId="77777777" w:rsidR="005B14CD" w:rsidRDefault="00865C67" w:rsidP="00A938A7">
            <w:pPr>
              <w:ind w:left="0" w:hanging="2"/>
              <w:jc w:val="right"/>
              <w:rPr>
                <w:sz w:val="20"/>
                <w:szCs w:val="20"/>
              </w:rPr>
            </w:pPr>
            <w:r>
              <w:rPr>
                <w:sz w:val="20"/>
                <w:szCs w:val="20"/>
              </w:rPr>
              <w:t>363.894.663</w:t>
            </w:r>
            <w:r w:rsidR="00465E33">
              <w:rPr>
                <w:sz w:val="20"/>
                <w:szCs w:val="20"/>
              </w:rPr>
              <w:t>.000</w:t>
            </w:r>
          </w:p>
        </w:tc>
        <w:tc>
          <w:tcPr>
            <w:tcW w:w="1700" w:type="dxa"/>
            <w:tcBorders>
              <w:top w:val="single" w:sz="12" w:space="0" w:color="000000"/>
              <w:bottom w:val="single" w:sz="12" w:space="0" w:color="000000"/>
            </w:tcBorders>
            <w:vAlign w:val="center"/>
          </w:tcPr>
          <w:p w14:paraId="155FC38A" w14:textId="77777777" w:rsidR="005B14CD" w:rsidRDefault="005934AD" w:rsidP="005C06A1">
            <w:pPr>
              <w:ind w:left="0" w:hanging="2"/>
              <w:jc w:val="right"/>
              <w:rPr>
                <w:sz w:val="20"/>
                <w:szCs w:val="20"/>
              </w:rPr>
            </w:pPr>
            <w:r w:rsidRPr="00990EC3">
              <w:rPr>
                <w:color w:val="000000" w:themeColor="text1"/>
                <w:sz w:val="20"/>
                <w:szCs w:val="20"/>
              </w:rPr>
              <w:t>150.940.514</w:t>
            </w:r>
            <w:r w:rsidR="00465E33" w:rsidRPr="00990EC3">
              <w:rPr>
                <w:color w:val="000000" w:themeColor="text1"/>
                <w:sz w:val="20"/>
                <w:szCs w:val="20"/>
              </w:rPr>
              <w:t>.000</w:t>
            </w:r>
          </w:p>
        </w:tc>
        <w:tc>
          <w:tcPr>
            <w:tcW w:w="1701" w:type="dxa"/>
            <w:tcBorders>
              <w:top w:val="single" w:sz="12" w:space="0" w:color="000000"/>
              <w:bottom w:val="single" w:sz="12" w:space="0" w:color="000000"/>
            </w:tcBorders>
            <w:vAlign w:val="center"/>
          </w:tcPr>
          <w:p w14:paraId="15DD3085" w14:textId="77777777" w:rsidR="005B14CD" w:rsidRDefault="005B14CD" w:rsidP="00220F34">
            <w:pPr>
              <w:ind w:left="0" w:hanging="2"/>
              <w:jc w:val="right"/>
              <w:rPr>
                <w:sz w:val="20"/>
                <w:szCs w:val="20"/>
              </w:rPr>
            </w:pPr>
          </w:p>
        </w:tc>
        <w:tc>
          <w:tcPr>
            <w:tcW w:w="1701" w:type="dxa"/>
            <w:tcBorders>
              <w:top w:val="single" w:sz="12" w:space="0" w:color="000000"/>
              <w:bottom w:val="single" w:sz="12" w:space="0" w:color="000000"/>
            </w:tcBorders>
            <w:vAlign w:val="center"/>
          </w:tcPr>
          <w:p w14:paraId="619B184F" w14:textId="77777777" w:rsidR="005B14CD" w:rsidRDefault="005934AD" w:rsidP="00784EBB">
            <w:pPr>
              <w:ind w:left="0" w:hanging="2"/>
              <w:jc w:val="right"/>
              <w:rPr>
                <w:sz w:val="20"/>
                <w:szCs w:val="20"/>
              </w:rPr>
            </w:pPr>
            <w:r>
              <w:rPr>
                <w:b/>
                <w:sz w:val="20"/>
                <w:szCs w:val="20"/>
              </w:rPr>
              <w:t>514.835.177</w:t>
            </w:r>
            <w:r w:rsidR="00465E33">
              <w:rPr>
                <w:b/>
                <w:sz w:val="20"/>
                <w:szCs w:val="20"/>
              </w:rPr>
              <w:t>.000</w:t>
            </w:r>
          </w:p>
        </w:tc>
      </w:tr>
      <w:tr w:rsidR="005B14CD" w14:paraId="20FA0C5F" w14:textId="77777777" w:rsidTr="005D77E2">
        <w:trPr>
          <w:trHeight w:val="537"/>
        </w:trPr>
        <w:tc>
          <w:tcPr>
            <w:tcW w:w="2694" w:type="dxa"/>
            <w:tcBorders>
              <w:top w:val="single" w:sz="12" w:space="0" w:color="000000"/>
              <w:bottom w:val="single" w:sz="12" w:space="0" w:color="000000"/>
            </w:tcBorders>
            <w:vAlign w:val="center"/>
          </w:tcPr>
          <w:p w14:paraId="2C1B60C0" w14:textId="77777777" w:rsidR="005B14CD" w:rsidRDefault="00465E33" w:rsidP="00220F34">
            <w:pPr>
              <w:ind w:left="0" w:hanging="2"/>
              <w:rPr>
                <w:sz w:val="20"/>
                <w:szCs w:val="20"/>
              </w:rPr>
            </w:pPr>
            <w:r>
              <w:rPr>
                <w:sz w:val="20"/>
                <w:szCs w:val="20"/>
              </w:rPr>
              <w:t>Aplicaciones Financieras</w:t>
            </w:r>
          </w:p>
        </w:tc>
        <w:tc>
          <w:tcPr>
            <w:tcW w:w="1702" w:type="dxa"/>
            <w:tcBorders>
              <w:top w:val="single" w:sz="12" w:space="0" w:color="000000"/>
              <w:bottom w:val="single" w:sz="12" w:space="0" w:color="000000"/>
            </w:tcBorders>
            <w:vAlign w:val="center"/>
          </w:tcPr>
          <w:p w14:paraId="315B6E35" w14:textId="77777777" w:rsidR="005B14CD" w:rsidRDefault="005B14CD" w:rsidP="00220F34">
            <w:pPr>
              <w:ind w:left="0" w:hanging="2"/>
              <w:jc w:val="right"/>
              <w:rPr>
                <w:sz w:val="20"/>
                <w:szCs w:val="20"/>
              </w:rPr>
            </w:pPr>
          </w:p>
        </w:tc>
        <w:tc>
          <w:tcPr>
            <w:tcW w:w="1700" w:type="dxa"/>
            <w:tcBorders>
              <w:top w:val="single" w:sz="12" w:space="0" w:color="000000"/>
              <w:bottom w:val="single" w:sz="12" w:space="0" w:color="000000"/>
            </w:tcBorders>
            <w:vAlign w:val="center"/>
          </w:tcPr>
          <w:p w14:paraId="1B9FB389" w14:textId="77777777" w:rsidR="005B14CD" w:rsidRDefault="005B14CD" w:rsidP="00220F34">
            <w:pPr>
              <w:ind w:left="0" w:hanging="2"/>
              <w:jc w:val="right"/>
              <w:rPr>
                <w:sz w:val="20"/>
                <w:szCs w:val="20"/>
              </w:rPr>
            </w:pPr>
          </w:p>
        </w:tc>
        <w:tc>
          <w:tcPr>
            <w:tcW w:w="1701" w:type="dxa"/>
            <w:tcBorders>
              <w:top w:val="single" w:sz="12" w:space="0" w:color="000000"/>
              <w:bottom w:val="single" w:sz="12" w:space="0" w:color="000000"/>
            </w:tcBorders>
            <w:vAlign w:val="center"/>
          </w:tcPr>
          <w:p w14:paraId="58B73ECC" w14:textId="77777777" w:rsidR="005B14CD" w:rsidRDefault="005934AD" w:rsidP="00992B68">
            <w:pPr>
              <w:ind w:left="0" w:hanging="2"/>
              <w:jc w:val="right"/>
              <w:rPr>
                <w:sz w:val="20"/>
                <w:szCs w:val="20"/>
              </w:rPr>
            </w:pPr>
            <w:r>
              <w:rPr>
                <w:sz w:val="20"/>
                <w:szCs w:val="20"/>
              </w:rPr>
              <w:t>9.042.864</w:t>
            </w:r>
            <w:r w:rsidR="00465E33">
              <w:rPr>
                <w:sz w:val="20"/>
                <w:szCs w:val="20"/>
              </w:rPr>
              <w:t>.000</w:t>
            </w:r>
          </w:p>
        </w:tc>
        <w:tc>
          <w:tcPr>
            <w:tcW w:w="1701" w:type="dxa"/>
            <w:tcBorders>
              <w:top w:val="single" w:sz="12" w:space="0" w:color="000000"/>
              <w:bottom w:val="single" w:sz="12" w:space="0" w:color="000000"/>
            </w:tcBorders>
            <w:vAlign w:val="center"/>
          </w:tcPr>
          <w:p w14:paraId="08F10283" w14:textId="77777777" w:rsidR="005B14CD" w:rsidRDefault="005934AD" w:rsidP="00F93AF7">
            <w:pPr>
              <w:ind w:left="0" w:hanging="2"/>
              <w:jc w:val="right"/>
              <w:rPr>
                <w:sz w:val="20"/>
                <w:szCs w:val="20"/>
              </w:rPr>
            </w:pPr>
            <w:r>
              <w:rPr>
                <w:b/>
                <w:sz w:val="20"/>
                <w:szCs w:val="20"/>
              </w:rPr>
              <w:t>9.042.864</w:t>
            </w:r>
            <w:r w:rsidR="00465E33">
              <w:rPr>
                <w:b/>
                <w:sz w:val="20"/>
                <w:szCs w:val="20"/>
              </w:rPr>
              <w:t>.000</w:t>
            </w:r>
          </w:p>
        </w:tc>
      </w:tr>
      <w:tr w:rsidR="005B14CD" w14:paraId="21664B59" w14:textId="77777777" w:rsidTr="005D77E2">
        <w:trPr>
          <w:trHeight w:val="670"/>
        </w:trPr>
        <w:tc>
          <w:tcPr>
            <w:tcW w:w="2694" w:type="dxa"/>
            <w:tcBorders>
              <w:top w:val="single" w:sz="12" w:space="0" w:color="000000"/>
              <w:bottom w:val="single" w:sz="12" w:space="0" w:color="000000"/>
            </w:tcBorders>
            <w:vAlign w:val="center"/>
          </w:tcPr>
          <w:p w14:paraId="33B95581" w14:textId="77777777" w:rsidR="005B14CD" w:rsidRDefault="00465E33" w:rsidP="00220F34">
            <w:pPr>
              <w:ind w:left="0" w:hanging="2"/>
              <w:jc w:val="center"/>
              <w:rPr>
                <w:sz w:val="20"/>
                <w:szCs w:val="20"/>
              </w:rPr>
            </w:pPr>
            <w:r>
              <w:rPr>
                <w:b/>
                <w:sz w:val="20"/>
                <w:szCs w:val="20"/>
              </w:rPr>
              <w:t>TOTALES</w:t>
            </w:r>
          </w:p>
        </w:tc>
        <w:tc>
          <w:tcPr>
            <w:tcW w:w="1702" w:type="dxa"/>
            <w:tcBorders>
              <w:top w:val="single" w:sz="12" w:space="0" w:color="000000"/>
              <w:bottom w:val="single" w:sz="12" w:space="0" w:color="000000"/>
            </w:tcBorders>
            <w:vAlign w:val="center"/>
          </w:tcPr>
          <w:p w14:paraId="68120A28" w14:textId="77777777" w:rsidR="005B14CD" w:rsidRPr="00F93AF7" w:rsidRDefault="00865C67" w:rsidP="00220F34">
            <w:pPr>
              <w:ind w:left="0" w:hanging="2"/>
              <w:jc w:val="right"/>
              <w:rPr>
                <w:sz w:val="20"/>
                <w:szCs w:val="20"/>
              </w:rPr>
            </w:pPr>
            <w:r>
              <w:rPr>
                <w:b/>
                <w:sz w:val="20"/>
                <w:szCs w:val="20"/>
              </w:rPr>
              <w:t>363.894.663</w:t>
            </w:r>
            <w:r w:rsidR="00F93AF7" w:rsidRPr="00F93AF7">
              <w:rPr>
                <w:b/>
                <w:sz w:val="20"/>
                <w:szCs w:val="20"/>
              </w:rPr>
              <w:t>.000</w:t>
            </w:r>
          </w:p>
        </w:tc>
        <w:tc>
          <w:tcPr>
            <w:tcW w:w="1700" w:type="dxa"/>
            <w:tcBorders>
              <w:top w:val="single" w:sz="12" w:space="0" w:color="000000"/>
              <w:bottom w:val="single" w:sz="12" w:space="0" w:color="000000"/>
            </w:tcBorders>
            <w:vAlign w:val="center"/>
          </w:tcPr>
          <w:p w14:paraId="171C87A3" w14:textId="77777777" w:rsidR="005B14CD" w:rsidRDefault="005934AD" w:rsidP="00C25B34">
            <w:pPr>
              <w:ind w:left="0" w:hanging="2"/>
              <w:jc w:val="right"/>
              <w:rPr>
                <w:sz w:val="20"/>
                <w:szCs w:val="20"/>
              </w:rPr>
            </w:pPr>
            <w:r>
              <w:rPr>
                <w:b/>
                <w:sz w:val="20"/>
                <w:szCs w:val="20"/>
              </w:rPr>
              <w:t>150.940.514</w:t>
            </w:r>
            <w:r w:rsidR="00465E33">
              <w:rPr>
                <w:b/>
                <w:sz w:val="20"/>
                <w:szCs w:val="20"/>
              </w:rPr>
              <w:t>.000</w:t>
            </w:r>
          </w:p>
        </w:tc>
        <w:tc>
          <w:tcPr>
            <w:tcW w:w="1701" w:type="dxa"/>
            <w:tcBorders>
              <w:top w:val="single" w:sz="12" w:space="0" w:color="000000"/>
              <w:bottom w:val="single" w:sz="12" w:space="0" w:color="000000"/>
            </w:tcBorders>
            <w:vAlign w:val="center"/>
          </w:tcPr>
          <w:p w14:paraId="3C8C294B" w14:textId="77777777" w:rsidR="005B14CD" w:rsidRDefault="005934AD" w:rsidP="00C25B34">
            <w:pPr>
              <w:ind w:left="0" w:hanging="2"/>
              <w:jc w:val="right"/>
              <w:rPr>
                <w:sz w:val="20"/>
                <w:szCs w:val="20"/>
              </w:rPr>
            </w:pPr>
            <w:r>
              <w:rPr>
                <w:b/>
                <w:sz w:val="20"/>
                <w:szCs w:val="20"/>
              </w:rPr>
              <w:t>9.042.864</w:t>
            </w:r>
            <w:r w:rsidR="00465E33">
              <w:rPr>
                <w:b/>
                <w:sz w:val="20"/>
                <w:szCs w:val="20"/>
              </w:rPr>
              <w:t xml:space="preserve">.000 </w:t>
            </w:r>
          </w:p>
        </w:tc>
        <w:tc>
          <w:tcPr>
            <w:tcW w:w="1701" w:type="dxa"/>
            <w:tcBorders>
              <w:top w:val="single" w:sz="12" w:space="0" w:color="000000"/>
              <w:bottom w:val="single" w:sz="12" w:space="0" w:color="000000"/>
            </w:tcBorders>
            <w:vAlign w:val="center"/>
          </w:tcPr>
          <w:p w14:paraId="6818FB1C" w14:textId="77777777" w:rsidR="005B14CD" w:rsidRDefault="005934AD" w:rsidP="00C25B34">
            <w:pPr>
              <w:ind w:left="0" w:hanging="2"/>
              <w:jc w:val="right"/>
              <w:rPr>
                <w:sz w:val="20"/>
                <w:szCs w:val="20"/>
              </w:rPr>
            </w:pPr>
            <w:r>
              <w:rPr>
                <w:b/>
                <w:sz w:val="20"/>
                <w:szCs w:val="20"/>
              </w:rPr>
              <w:t>523.878.041</w:t>
            </w:r>
            <w:r w:rsidR="00465E33">
              <w:rPr>
                <w:b/>
                <w:sz w:val="20"/>
                <w:szCs w:val="20"/>
              </w:rPr>
              <w:t xml:space="preserve">.000 </w:t>
            </w:r>
          </w:p>
        </w:tc>
      </w:tr>
    </w:tbl>
    <w:p w14:paraId="6C655791" w14:textId="77777777" w:rsidR="005B14CD" w:rsidRDefault="005B14CD" w:rsidP="00220F34">
      <w:pPr>
        <w:ind w:left="0" w:hanging="2"/>
        <w:jc w:val="both"/>
      </w:pPr>
    </w:p>
    <w:p w14:paraId="06DD4566" w14:textId="77777777" w:rsidR="00865C67" w:rsidRDefault="00865C67" w:rsidP="00220F34">
      <w:pPr>
        <w:ind w:left="0" w:hanging="2"/>
        <w:jc w:val="both"/>
      </w:pPr>
    </w:p>
    <w:p w14:paraId="50BC2E6D" w14:textId="6D58C68F" w:rsidR="005B14CD" w:rsidRDefault="00465E33" w:rsidP="000E5AB2">
      <w:pPr>
        <w:ind w:left="0" w:hanging="2"/>
        <w:jc w:val="both"/>
      </w:pPr>
      <w:r>
        <w:rPr>
          <w:b/>
          <w:u w:val="single"/>
        </w:rPr>
        <w:t>ARTÍCULO 2º.-</w:t>
      </w:r>
      <w:r>
        <w:rPr>
          <w:b/>
        </w:rPr>
        <w:tab/>
      </w:r>
      <w:proofErr w:type="spellStart"/>
      <w:r>
        <w:t>Estímase</w:t>
      </w:r>
      <w:proofErr w:type="spellEnd"/>
      <w:r>
        <w:t xml:space="preserve"> en la suma de PESOS </w:t>
      </w:r>
      <w:r w:rsidR="00A34144">
        <w:t>QUINIENTOS CATORCE MIL OCHOCIENTOS SE</w:t>
      </w:r>
      <w:r w:rsidR="001041E8">
        <w:t>T</w:t>
      </w:r>
      <w:r w:rsidR="00A34144">
        <w:t xml:space="preserve">ENTA Y CUATRO MILLONES OCHOCIENTOS OCHENTA Y NUEVE </w:t>
      </w:r>
      <w:r>
        <w:t xml:space="preserve"> MIL ($</w:t>
      </w:r>
      <w:r w:rsidR="00A34144">
        <w:t>514.874.889</w:t>
      </w:r>
      <w:r>
        <w:t xml:space="preserve">.000), el Cálculo de Ingresos Corrientes y Recursos de Capital de la Administración Pública Provincial y en </w:t>
      </w:r>
      <w:r w:rsidR="00A34144">
        <w:t>NUEVE MIL TRES MILLONES CIENTO CINCUENTA Y DOS</w:t>
      </w:r>
      <w:r>
        <w:t xml:space="preserve"> MIL ($</w:t>
      </w:r>
      <w:r w:rsidR="00A34144">
        <w:t>9.003.152</w:t>
      </w:r>
      <w:r>
        <w:t>.000) las Fuentes Financieras para el Ejercicio 202</w:t>
      </w:r>
      <w:r w:rsidR="00A34144">
        <w:t>3</w:t>
      </w:r>
      <w:r>
        <w:t xml:space="preserve">, destinados a atender las erogaciones a que se refiere el Artículo 1º, de </w:t>
      </w:r>
      <w:r>
        <w:lastRenderedPageBreak/>
        <w:t>acuerdo al detalle que figura en las Planillas Anexas que forman parte integrante de la presente ley.</w:t>
      </w:r>
    </w:p>
    <w:p w14:paraId="01C6400F" w14:textId="77777777" w:rsidR="000E5AB2" w:rsidRDefault="000E5AB2" w:rsidP="000E5AB2">
      <w:pPr>
        <w:ind w:left="0" w:hanging="2"/>
        <w:jc w:val="both"/>
      </w:pPr>
    </w:p>
    <w:p w14:paraId="5E4DED27" w14:textId="77777777" w:rsidR="005B14CD" w:rsidRDefault="005B14CD" w:rsidP="00220F34">
      <w:pPr>
        <w:ind w:left="0" w:hanging="2"/>
        <w:jc w:val="both"/>
      </w:pPr>
    </w:p>
    <w:p w14:paraId="6E8FDE09" w14:textId="77777777" w:rsidR="005B14CD" w:rsidRDefault="000044B5" w:rsidP="00220F34">
      <w:pPr>
        <w:ind w:left="0" w:hanging="2"/>
        <w:jc w:val="both"/>
      </w:pPr>
      <w:sdt>
        <w:sdtPr>
          <w:tag w:val="goog_rdk_0"/>
          <w:id w:val="1163434086"/>
        </w:sdtPr>
        <w:sdtEndPr/>
        <w:sdtContent/>
      </w:sdt>
      <w:r w:rsidR="00465E33">
        <w:t>Ingresos Corrientes</w:t>
      </w:r>
      <w:r w:rsidR="00465E33">
        <w:tab/>
      </w:r>
      <w:r w:rsidR="00465E33">
        <w:tab/>
        <w:t xml:space="preserve"> </w:t>
      </w:r>
      <w:r w:rsidR="00465E33">
        <w:tab/>
        <w:t xml:space="preserve">                                                     </w:t>
      </w:r>
      <w:r w:rsidR="00471692">
        <w:t xml:space="preserve">      </w:t>
      </w:r>
      <w:r w:rsidR="00465E33">
        <w:t xml:space="preserve"> </w:t>
      </w:r>
      <w:r w:rsidR="00A34144">
        <w:t>444.090.317</w:t>
      </w:r>
      <w:r w:rsidR="00465E33">
        <w:t>.000</w:t>
      </w:r>
    </w:p>
    <w:p w14:paraId="2045FC8D" w14:textId="77777777" w:rsidR="005B14CD" w:rsidRDefault="00465E33" w:rsidP="00220F34">
      <w:pPr>
        <w:ind w:left="0" w:hanging="2"/>
        <w:jc w:val="both"/>
      </w:pPr>
      <w:r>
        <w:rPr>
          <w:u w:val="single"/>
        </w:rPr>
        <w:t>Recursos de Capital</w:t>
      </w:r>
      <w:r>
        <w:rPr>
          <w:u w:val="single"/>
        </w:rPr>
        <w:tab/>
        <w:t xml:space="preserve">                                       </w:t>
      </w:r>
      <w:r>
        <w:rPr>
          <w:u w:val="single"/>
        </w:rPr>
        <w:tab/>
        <w:t xml:space="preserve">                                  </w:t>
      </w:r>
      <w:r w:rsidR="00471692">
        <w:rPr>
          <w:u w:val="single"/>
        </w:rPr>
        <w:t xml:space="preserve">      </w:t>
      </w:r>
      <w:r w:rsidR="00A34144">
        <w:rPr>
          <w:u w:val="single"/>
        </w:rPr>
        <w:t>70.784.572</w:t>
      </w:r>
      <w:r>
        <w:rPr>
          <w:u w:val="single"/>
        </w:rPr>
        <w:t>.000</w:t>
      </w:r>
    </w:p>
    <w:p w14:paraId="37F67BAC" w14:textId="77777777" w:rsidR="005B14CD" w:rsidRDefault="00465E33" w:rsidP="00220F34">
      <w:pPr>
        <w:keepNext/>
        <w:pBdr>
          <w:top w:val="nil"/>
          <w:left w:val="nil"/>
          <w:bottom w:val="nil"/>
          <w:right w:val="nil"/>
          <w:between w:val="nil"/>
        </w:pBdr>
        <w:spacing w:line="240" w:lineRule="auto"/>
        <w:ind w:left="0" w:hanging="2"/>
        <w:jc w:val="both"/>
        <w:rPr>
          <w:color w:val="000000"/>
        </w:rPr>
      </w:pPr>
      <w:r>
        <w:rPr>
          <w:color w:val="000000"/>
        </w:rPr>
        <w:t>SUBTOTAL</w:t>
      </w:r>
      <w:r>
        <w:rPr>
          <w:color w:val="000000"/>
        </w:rPr>
        <w:tab/>
      </w:r>
      <w:r>
        <w:rPr>
          <w:color w:val="000000"/>
        </w:rPr>
        <w:tab/>
      </w:r>
      <w:r>
        <w:rPr>
          <w:color w:val="000000"/>
        </w:rPr>
        <w:tab/>
      </w:r>
      <w:r>
        <w:rPr>
          <w:color w:val="000000"/>
        </w:rPr>
        <w:tab/>
        <w:t xml:space="preserve">                                                   </w:t>
      </w:r>
      <w:r w:rsidR="0046738D">
        <w:rPr>
          <w:color w:val="000000"/>
        </w:rPr>
        <w:t xml:space="preserve">  </w:t>
      </w:r>
      <w:r>
        <w:rPr>
          <w:color w:val="000000"/>
        </w:rPr>
        <w:t xml:space="preserve"> </w:t>
      </w:r>
      <w:r w:rsidR="00471692">
        <w:rPr>
          <w:color w:val="000000"/>
        </w:rPr>
        <w:t xml:space="preserve">      </w:t>
      </w:r>
      <w:r w:rsidR="00A34144">
        <w:rPr>
          <w:color w:val="000000"/>
        </w:rPr>
        <w:t>514.874.889</w:t>
      </w:r>
      <w:r>
        <w:rPr>
          <w:color w:val="000000"/>
        </w:rPr>
        <w:t>.000</w:t>
      </w:r>
    </w:p>
    <w:p w14:paraId="05F35625" w14:textId="77777777" w:rsidR="005B14CD" w:rsidRDefault="00465E33" w:rsidP="00220F34">
      <w:pPr>
        <w:ind w:left="0" w:hanging="2"/>
        <w:jc w:val="both"/>
      </w:pPr>
      <w:r>
        <w:rPr>
          <w:u w:val="single"/>
        </w:rPr>
        <w:t>Fuentes Financieras</w:t>
      </w:r>
      <w:r>
        <w:rPr>
          <w:u w:val="single"/>
        </w:rPr>
        <w:tab/>
      </w:r>
      <w:r>
        <w:rPr>
          <w:u w:val="single"/>
        </w:rPr>
        <w:tab/>
      </w:r>
      <w:r>
        <w:rPr>
          <w:u w:val="single"/>
        </w:rPr>
        <w:tab/>
        <w:t xml:space="preserve">                        </w:t>
      </w:r>
      <w:r w:rsidR="0046738D">
        <w:rPr>
          <w:u w:val="single"/>
        </w:rPr>
        <w:t xml:space="preserve">                       </w:t>
      </w:r>
      <w:r w:rsidR="00471692">
        <w:rPr>
          <w:u w:val="single"/>
        </w:rPr>
        <w:t xml:space="preserve">      </w:t>
      </w:r>
      <w:r w:rsidR="00A34144">
        <w:rPr>
          <w:u w:val="single"/>
        </w:rPr>
        <w:t>9.003.152</w:t>
      </w:r>
      <w:r>
        <w:rPr>
          <w:u w:val="single"/>
        </w:rPr>
        <w:t>.000</w:t>
      </w:r>
    </w:p>
    <w:p w14:paraId="633C890E" w14:textId="77777777" w:rsidR="005B14CD" w:rsidRDefault="00465E33" w:rsidP="00220F34">
      <w:pPr>
        <w:keepNext/>
        <w:pBdr>
          <w:top w:val="nil"/>
          <w:left w:val="nil"/>
          <w:bottom w:val="nil"/>
          <w:right w:val="nil"/>
          <w:between w:val="nil"/>
        </w:pBdr>
        <w:spacing w:line="240" w:lineRule="auto"/>
        <w:ind w:left="0" w:hanging="2"/>
        <w:jc w:val="both"/>
        <w:rPr>
          <w:color w:val="000000"/>
        </w:rPr>
      </w:pPr>
      <w:r>
        <w:rPr>
          <w:color w:val="000000"/>
        </w:rPr>
        <w:t>TOTAL</w:t>
      </w:r>
      <w:r>
        <w:rPr>
          <w:color w:val="000000"/>
        </w:rPr>
        <w:tab/>
      </w:r>
      <w:r>
        <w:rPr>
          <w:color w:val="000000"/>
        </w:rPr>
        <w:tab/>
      </w:r>
      <w:r>
        <w:rPr>
          <w:color w:val="000000"/>
        </w:rPr>
        <w:tab/>
      </w:r>
      <w:r>
        <w:rPr>
          <w:color w:val="000000"/>
        </w:rPr>
        <w:tab/>
      </w:r>
      <w:r>
        <w:rPr>
          <w:color w:val="000000"/>
        </w:rPr>
        <w:tab/>
        <w:t xml:space="preserve">                    </w:t>
      </w:r>
      <w:r w:rsidR="0046738D">
        <w:rPr>
          <w:color w:val="000000"/>
        </w:rPr>
        <w:t xml:space="preserve">                          </w:t>
      </w:r>
      <w:r w:rsidR="00471692">
        <w:rPr>
          <w:color w:val="000000"/>
        </w:rPr>
        <w:t xml:space="preserve">   </w:t>
      </w:r>
      <w:r w:rsidR="00A34144">
        <w:rPr>
          <w:color w:val="000000"/>
        </w:rPr>
        <w:t>523.878.041</w:t>
      </w:r>
      <w:r>
        <w:rPr>
          <w:color w:val="000000"/>
        </w:rPr>
        <w:t>.000</w:t>
      </w:r>
    </w:p>
    <w:p w14:paraId="2462C018" w14:textId="77777777" w:rsidR="005B14CD" w:rsidRDefault="005B14CD" w:rsidP="00220F34">
      <w:pPr>
        <w:ind w:left="0" w:hanging="2"/>
        <w:jc w:val="both"/>
      </w:pPr>
    </w:p>
    <w:p w14:paraId="7B7022AB" w14:textId="004FECE8" w:rsidR="005B14CD" w:rsidRDefault="00465E33" w:rsidP="00220F34">
      <w:pPr>
        <w:ind w:left="0" w:hanging="2"/>
        <w:jc w:val="both"/>
      </w:pPr>
      <w:r>
        <w:rPr>
          <w:b/>
          <w:u w:val="single"/>
        </w:rPr>
        <w:t>ARTÍCULO 3º.-</w:t>
      </w:r>
      <w:r>
        <w:rPr>
          <w:b/>
        </w:rPr>
        <w:tab/>
      </w:r>
      <w:proofErr w:type="spellStart"/>
      <w:r w:rsidRPr="00F83C4C">
        <w:t>Fíjanse</w:t>
      </w:r>
      <w:proofErr w:type="spellEnd"/>
      <w:r w:rsidRPr="00F83C4C">
        <w:t xml:space="preserve"> en la suma de PESOS </w:t>
      </w:r>
      <w:r w:rsidR="00A34144">
        <w:t>OCHENTA Y SIETE MIL SETECIENTOS NOVENTA Y OCHO MILLONES NOVECIENTOS DIECINUEVE</w:t>
      </w:r>
      <w:r w:rsidRPr="00F83C4C">
        <w:t xml:space="preserve"> MIL ($</w:t>
      </w:r>
      <w:r w:rsidR="00A34144">
        <w:t>87.798.919</w:t>
      </w:r>
      <w:r w:rsidRPr="00F83C4C">
        <w:t>.000) los</w:t>
      </w:r>
      <w:r>
        <w:t xml:space="preserve"> importes correspondientes a Erogaciones Figurativas (que se incluyen en Planillas Anexas), las que constituyen autorizaciones legales para imputar erogaciones a sus correspondientes créditos, según el origen de los Aportes y Contribuciones para Administración Central, Organismos Descentralizados, Poderes Legislativo y Judicial y Fondos Fiduciarios, hasta las sumas que para cada caso se establecen en sus respectivos Cálculos de Recursos.</w:t>
      </w:r>
    </w:p>
    <w:p w14:paraId="17EF050A" w14:textId="77777777" w:rsidR="005B14CD" w:rsidRDefault="005B14CD" w:rsidP="00220F34">
      <w:pPr>
        <w:ind w:left="0" w:hanging="2"/>
        <w:jc w:val="both"/>
        <w:rPr>
          <w:u w:val="single"/>
        </w:rPr>
      </w:pPr>
    </w:p>
    <w:p w14:paraId="47A1217B" w14:textId="77777777" w:rsidR="005B14CD" w:rsidRDefault="00465E33" w:rsidP="00220F34">
      <w:pPr>
        <w:spacing w:after="240"/>
        <w:ind w:left="0" w:hanging="2"/>
        <w:jc w:val="both"/>
        <w:rPr>
          <w:color w:val="000000"/>
        </w:rPr>
      </w:pPr>
      <w:r>
        <w:rPr>
          <w:b/>
          <w:color w:val="000000"/>
          <w:u w:val="single"/>
        </w:rPr>
        <w:t>ARTÍCULO 4º.-</w:t>
      </w:r>
      <w:r>
        <w:rPr>
          <w:color w:val="000000"/>
        </w:rPr>
        <w:tab/>
      </w:r>
      <w:proofErr w:type="spellStart"/>
      <w:r>
        <w:rPr>
          <w:color w:val="000000"/>
        </w:rPr>
        <w:t>Estímase</w:t>
      </w:r>
      <w:proofErr w:type="spellEnd"/>
      <w:r>
        <w:rPr>
          <w:color w:val="000000"/>
        </w:rPr>
        <w:t xml:space="preserve"> el siguiente Resultado Financiero sin Erogaciones Figurativas, cuyo detalle figura en Planilla Anexa que forma parte integrante de la </w:t>
      </w:r>
      <w:bookmarkStart w:id="0" w:name="_GoBack"/>
      <w:bookmarkEnd w:id="0"/>
      <w:r>
        <w:rPr>
          <w:color w:val="000000"/>
        </w:rPr>
        <w:t>presente ley:</w:t>
      </w:r>
    </w:p>
    <w:tbl>
      <w:tblPr>
        <w:tblStyle w:val="a0"/>
        <w:tblW w:w="935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237"/>
        <w:gridCol w:w="3119"/>
      </w:tblGrid>
      <w:tr w:rsidR="005B14CD" w14:paraId="4776FFA2" w14:textId="77777777">
        <w:tc>
          <w:tcPr>
            <w:tcW w:w="6237" w:type="dxa"/>
            <w:tcBorders>
              <w:top w:val="single" w:sz="12" w:space="0" w:color="000000"/>
              <w:bottom w:val="single" w:sz="12" w:space="0" w:color="000000"/>
            </w:tcBorders>
          </w:tcPr>
          <w:p w14:paraId="0B8E4527"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CONCEPTO</w:t>
            </w:r>
          </w:p>
        </w:tc>
        <w:tc>
          <w:tcPr>
            <w:tcW w:w="3119" w:type="dxa"/>
            <w:tcBorders>
              <w:top w:val="single" w:sz="12" w:space="0" w:color="000000"/>
              <w:bottom w:val="single" w:sz="12" w:space="0" w:color="000000"/>
            </w:tcBorders>
          </w:tcPr>
          <w:p w14:paraId="6BFF97FF" w14:textId="77777777" w:rsidR="005B14CD" w:rsidRDefault="00465E33" w:rsidP="00220F34">
            <w:pPr>
              <w:ind w:left="0" w:hanging="2"/>
              <w:jc w:val="center"/>
              <w:rPr>
                <w:color w:val="000000"/>
              </w:rPr>
            </w:pPr>
            <w:r>
              <w:rPr>
                <w:b/>
                <w:color w:val="000000"/>
              </w:rPr>
              <w:t>IMPORTE</w:t>
            </w:r>
          </w:p>
        </w:tc>
      </w:tr>
      <w:tr w:rsidR="005B14CD" w14:paraId="75C1DAC8" w14:textId="77777777">
        <w:tc>
          <w:tcPr>
            <w:tcW w:w="6237" w:type="dxa"/>
            <w:tcBorders>
              <w:top w:val="single" w:sz="12" w:space="0" w:color="000000"/>
            </w:tcBorders>
          </w:tcPr>
          <w:p w14:paraId="3B39B634" w14:textId="77777777" w:rsidR="005B14CD" w:rsidRDefault="005B14CD" w:rsidP="00220F34">
            <w:pPr>
              <w:ind w:left="0" w:hanging="2"/>
              <w:jc w:val="both"/>
              <w:rPr>
                <w:color w:val="000000"/>
              </w:rPr>
            </w:pPr>
          </w:p>
          <w:p w14:paraId="300FC641" w14:textId="77777777" w:rsidR="005B14CD" w:rsidRDefault="00465E33" w:rsidP="00220F34">
            <w:pPr>
              <w:ind w:left="0" w:hanging="2"/>
              <w:jc w:val="both"/>
              <w:rPr>
                <w:color w:val="000000"/>
              </w:rPr>
            </w:pPr>
            <w:r>
              <w:rPr>
                <w:color w:val="000000"/>
              </w:rPr>
              <w:t>Erogaciones Corrientes y de Capital (Artículo 1º)</w:t>
            </w:r>
          </w:p>
        </w:tc>
        <w:tc>
          <w:tcPr>
            <w:tcW w:w="3119" w:type="dxa"/>
            <w:tcBorders>
              <w:top w:val="single" w:sz="12" w:space="0" w:color="000000"/>
            </w:tcBorders>
          </w:tcPr>
          <w:p w14:paraId="68356B86" w14:textId="77777777" w:rsidR="005B14CD" w:rsidRDefault="005B14CD" w:rsidP="00220F34">
            <w:pPr>
              <w:ind w:left="0" w:hanging="2"/>
              <w:jc w:val="right"/>
              <w:rPr>
                <w:color w:val="000000"/>
              </w:rPr>
            </w:pPr>
          </w:p>
          <w:p w14:paraId="646AF18F" w14:textId="77777777" w:rsidR="005B14CD" w:rsidRDefault="00A34144" w:rsidP="008B23DC">
            <w:pPr>
              <w:ind w:left="0" w:hanging="2"/>
              <w:jc w:val="right"/>
              <w:rPr>
                <w:color w:val="000000"/>
              </w:rPr>
            </w:pPr>
            <w:r>
              <w:rPr>
                <w:color w:val="000000"/>
              </w:rPr>
              <w:t>514.835.177</w:t>
            </w:r>
            <w:r w:rsidR="00465E33">
              <w:rPr>
                <w:color w:val="000000"/>
              </w:rPr>
              <w:t>.000</w:t>
            </w:r>
          </w:p>
        </w:tc>
      </w:tr>
      <w:tr w:rsidR="005B14CD" w14:paraId="4BEBD502" w14:textId="77777777">
        <w:tc>
          <w:tcPr>
            <w:tcW w:w="6237" w:type="dxa"/>
            <w:tcBorders>
              <w:bottom w:val="single" w:sz="12" w:space="0" w:color="000000"/>
            </w:tcBorders>
          </w:tcPr>
          <w:p w14:paraId="28F310B6" w14:textId="77777777" w:rsidR="005B14CD" w:rsidRDefault="005B14CD" w:rsidP="00220F34">
            <w:pPr>
              <w:ind w:left="0" w:hanging="2"/>
              <w:jc w:val="both"/>
              <w:rPr>
                <w:color w:val="000000"/>
              </w:rPr>
            </w:pPr>
          </w:p>
          <w:p w14:paraId="0FD4D8E2" w14:textId="77777777" w:rsidR="005B14CD" w:rsidRDefault="00465E33" w:rsidP="00220F34">
            <w:pPr>
              <w:ind w:left="0" w:hanging="2"/>
              <w:jc w:val="both"/>
              <w:rPr>
                <w:color w:val="000000"/>
              </w:rPr>
            </w:pPr>
            <w:r>
              <w:rPr>
                <w:color w:val="000000"/>
              </w:rPr>
              <w:t>Recursos Corrientes y de Capital (Artículo 2º)</w:t>
            </w:r>
          </w:p>
        </w:tc>
        <w:tc>
          <w:tcPr>
            <w:tcW w:w="3119" w:type="dxa"/>
            <w:tcBorders>
              <w:bottom w:val="single" w:sz="12" w:space="0" w:color="000000"/>
            </w:tcBorders>
          </w:tcPr>
          <w:p w14:paraId="73910381" w14:textId="77777777" w:rsidR="005B14CD" w:rsidRDefault="005B14CD" w:rsidP="00220F34">
            <w:pPr>
              <w:ind w:left="0" w:hanging="2"/>
              <w:jc w:val="right"/>
              <w:rPr>
                <w:color w:val="000000"/>
              </w:rPr>
            </w:pPr>
          </w:p>
          <w:p w14:paraId="1D406EEA" w14:textId="77777777" w:rsidR="005B14CD" w:rsidRDefault="00A34144" w:rsidP="008B23DC">
            <w:pPr>
              <w:ind w:left="0" w:hanging="2"/>
              <w:jc w:val="right"/>
              <w:rPr>
                <w:color w:val="000000"/>
              </w:rPr>
            </w:pPr>
            <w:r>
              <w:t>514.874.889</w:t>
            </w:r>
            <w:r w:rsidR="00465E33">
              <w:t>.000</w:t>
            </w:r>
          </w:p>
        </w:tc>
      </w:tr>
      <w:tr w:rsidR="005B14CD" w14:paraId="1D3B2EAF" w14:textId="77777777">
        <w:tc>
          <w:tcPr>
            <w:tcW w:w="6237" w:type="dxa"/>
            <w:tcBorders>
              <w:top w:val="single" w:sz="12" w:space="0" w:color="000000"/>
              <w:bottom w:val="single" w:sz="12" w:space="0" w:color="000000"/>
            </w:tcBorders>
          </w:tcPr>
          <w:p w14:paraId="31578AF0" w14:textId="77777777" w:rsidR="005B14CD" w:rsidRDefault="005B14CD" w:rsidP="00220F34">
            <w:pPr>
              <w:ind w:left="0" w:hanging="2"/>
              <w:jc w:val="right"/>
              <w:rPr>
                <w:color w:val="000000"/>
              </w:rPr>
            </w:pPr>
          </w:p>
          <w:p w14:paraId="0679F188" w14:textId="77777777" w:rsidR="005B14CD" w:rsidRDefault="00465E33" w:rsidP="00220F34">
            <w:pPr>
              <w:ind w:left="0" w:hanging="2"/>
              <w:jc w:val="both"/>
              <w:rPr>
                <w:color w:val="000000"/>
              </w:rPr>
            </w:pPr>
            <w:r>
              <w:rPr>
                <w:b/>
                <w:color w:val="000000"/>
              </w:rPr>
              <w:t>RESULTADO FINANCIERO SIN FIGURATIVOS</w:t>
            </w:r>
          </w:p>
        </w:tc>
        <w:tc>
          <w:tcPr>
            <w:tcW w:w="3119" w:type="dxa"/>
            <w:tcBorders>
              <w:top w:val="single" w:sz="12" w:space="0" w:color="000000"/>
              <w:bottom w:val="single" w:sz="12" w:space="0" w:color="000000"/>
            </w:tcBorders>
          </w:tcPr>
          <w:p w14:paraId="0F33A7CE" w14:textId="77777777" w:rsidR="005B14CD" w:rsidRDefault="005B14CD" w:rsidP="00220F34">
            <w:pPr>
              <w:ind w:left="0" w:hanging="2"/>
              <w:jc w:val="right"/>
              <w:rPr>
                <w:color w:val="000000"/>
              </w:rPr>
            </w:pPr>
          </w:p>
          <w:p w14:paraId="4BB9428E" w14:textId="77777777" w:rsidR="005B14CD" w:rsidRDefault="00A34144" w:rsidP="007878A0">
            <w:pPr>
              <w:ind w:left="0" w:hanging="2"/>
              <w:jc w:val="right"/>
              <w:rPr>
                <w:color w:val="000000"/>
              </w:rPr>
            </w:pPr>
            <w:r>
              <w:rPr>
                <w:b/>
                <w:color w:val="000000"/>
              </w:rPr>
              <w:t>39.712</w:t>
            </w:r>
            <w:r w:rsidR="00465E33">
              <w:rPr>
                <w:b/>
                <w:color w:val="000000"/>
              </w:rPr>
              <w:t>.000</w:t>
            </w:r>
          </w:p>
        </w:tc>
      </w:tr>
    </w:tbl>
    <w:p w14:paraId="027AB509" w14:textId="77777777" w:rsidR="005B14CD" w:rsidRDefault="005B14CD" w:rsidP="00220F34">
      <w:pPr>
        <w:ind w:left="0" w:hanging="2"/>
        <w:jc w:val="both"/>
        <w:rPr>
          <w:color w:val="000000"/>
        </w:rPr>
      </w:pPr>
    </w:p>
    <w:p w14:paraId="387FDC5B" w14:textId="4A671B54" w:rsidR="005B14CD" w:rsidRDefault="000E5AB2" w:rsidP="00220F34">
      <w:pPr>
        <w:pBdr>
          <w:top w:val="nil"/>
          <w:left w:val="nil"/>
          <w:bottom w:val="nil"/>
          <w:right w:val="nil"/>
          <w:between w:val="nil"/>
        </w:pBdr>
        <w:spacing w:line="240" w:lineRule="auto"/>
        <w:ind w:left="0" w:hanging="2"/>
        <w:jc w:val="both"/>
        <w:rPr>
          <w:color w:val="000000"/>
        </w:rPr>
      </w:pPr>
      <w:r>
        <w:rPr>
          <w:color w:val="000000"/>
        </w:rPr>
        <w:t>Asimismo,</w:t>
      </w:r>
      <w:r w:rsidR="00465E33">
        <w:rPr>
          <w:color w:val="000000"/>
        </w:rPr>
        <w:t xml:space="preserve"> se indica a continuación el Financiamiento Neto, según el siguiente detalle:</w:t>
      </w:r>
    </w:p>
    <w:p w14:paraId="1C3570D8" w14:textId="77777777" w:rsidR="005B14CD" w:rsidRDefault="005B14CD" w:rsidP="00220F34">
      <w:pPr>
        <w:ind w:left="0" w:hanging="2"/>
        <w:jc w:val="both"/>
        <w:rPr>
          <w:color w:val="000000"/>
        </w:rPr>
      </w:pPr>
    </w:p>
    <w:p w14:paraId="4936DA85" w14:textId="77777777" w:rsidR="005B14CD" w:rsidRDefault="00265444" w:rsidP="00265444">
      <w:pPr>
        <w:tabs>
          <w:tab w:val="left" w:pos="7938"/>
        </w:tabs>
        <w:spacing w:after="60"/>
        <w:ind w:left="0" w:hanging="2"/>
        <w:rPr>
          <w:color w:val="000000"/>
        </w:rPr>
      </w:pPr>
      <w:r>
        <w:rPr>
          <w:b/>
          <w:color w:val="000000"/>
        </w:rPr>
        <w:t xml:space="preserve">FUENTES FINANCIERAS                                                                           </w:t>
      </w:r>
      <w:r w:rsidR="00D6178D">
        <w:rPr>
          <w:b/>
          <w:color w:val="000000"/>
        </w:rPr>
        <w:t>9.003.152</w:t>
      </w:r>
      <w:r w:rsidR="00465E33">
        <w:rPr>
          <w:b/>
          <w:color w:val="000000"/>
        </w:rPr>
        <w:t>.000</w:t>
      </w:r>
    </w:p>
    <w:p w14:paraId="586A082A" w14:textId="77777777" w:rsidR="005B14CD" w:rsidRPr="00720071" w:rsidRDefault="00465E33" w:rsidP="00265444">
      <w:pPr>
        <w:ind w:left="0" w:hanging="2"/>
        <w:jc w:val="both"/>
        <w:rPr>
          <w:color w:val="000000"/>
        </w:rPr>
      </w:pPr>
      <w:r>
        <w:rPr>
          <w:color w:val="000000"/>
        </w:rPr>
        <w:t xml:space="preserve">Disminución </w:t>
      </w:r>
      <w:r w:rsidR="00265444">
        <w:rPr>
          <w:color w:val="000000"/>
        </w:rPr>
        <w:t>de la Inversión Financiera</w:t>
      </w:r>
      <w:r w:rsidR="00265444">
        <w:rPr>
          <w:color w:val="000000"/>
        </w:rPr>
        <w:tab/>
      </w:r>
      <w:r w:rsidR="00265444">
        <w:rPr>
          <w:color w:val="000000"/>
        </w:rPr>
        <w:tab/>
      </w:r>
      <w:r w:rsidR="00265444">
        <w:rPr>
          <w:color w:val="000000"/>
        </w:rPr>
        <w:tab/>
      </w:r>
      <w:r w:rsidR="00265444">
        <w:rPr>
          <w:color w:val="000000"/>
        </w:rPr>
        <w:tab/>
      </w:r>
      <w:r w:rsidR="00265444">
        <w:rPr>
          <w:color w:val="000000"/>
        </w:rPr>
        <w:tab/>
        <w:t xml:space="preserve">          </w:t>
      </w:r>
      <w:r w:rsidR="00C46717">
        <w:rPr>
          <w:color w:val="000000"/>
        </w:rPr>
        <w:t xml:space="preserve">   </w:t>
      </w:r>
      <w:r w:rsidR="00D6178D">
        <w:rPr>
          <w:color w:val="000000"/>
        </w:rPr>
        <w:t>314.421</w:t>
      </w:r>
      <w:r w:rsidRPr="00120141">
        <w:rPr>
          <w:color w:val="000000"/>
        </w:rPr>
        <w:t>.000</w:t>
      </w:r>
    </w:p>
    <w:p w14:paraId="76C82A04" w14:textId="77777777" w:rsidR="005B14CD" w:rsidRDefault="00465E33" w:rsidP="00220F34">
      <w:pPr>
        <w:spacing w:after="120"/>
        <w:ind w:left="0" w:hanging="2"/>
        <w:jc w:val="both"/>
        <w:rPr>
          <w:color w:val="000000"/>
          <w:shd w:val="clear" w:color="auto" w:fill="FFE599"/>
        </w:rPr>
      </w:pPr>
      <w:r w:rsidRPr="00720071">
        <w:rPr>
          <w:color w:val="000000"/>
        </w:rPr>
        <w:t>Endeudamiento Público e I</w:t>
      </w:r>
      <w:r w:rsidR="008F791F">
        <w:rPr>
          <w:color w:val="000000"/>
        </w:rPr>
        <w:t>ncremento de Otros Pasivos</w:t>
      </w:r>
      <w:r w:rsidR="008F791F">
        <w:rPr>
          <w:color w:val="000000"/>
        </w:rPr>
        <w:tab/>
      </w:r>
      <w:r w:rsidR="008F791F">
        <w:rPr>
          <w:color w:val="000000"/>
        </w:rPr>
        <w:tab/>
        <w:t xml:space="preserve">          </w:t>
      </w:r>
      <w:r w:rsidR="00D6178D">
        <w:rPr>
          <w:color w:val="000000"/>
        </w:rPr>
        <w:t>8.688.731</w:t>
      </w:r>
      <w:r w:rsidRPr="00120141">
        <w:rPr>
          <w:color w:val="000000"/>
        </w:rPr>
        <w:t>.000</w:t>
      </w:r>
    </w:p>
    <w:p w14:paraId="7800D7D5" w14:textId="77777777" w:rsidR="005B14CD" w:rsidRDefault="00265444" w:rsidP="00265444">
      <w:pPr>
        <w:tabs>
          <w:tab w:val="left" w:pos="7938"/>
        </w:tabs>
        <w:spacing w:after="60"/>
        <w:ind w:left="0" w:hanging="2"/>
        <w:rPr>
          <w:color w:val="000000"/>
        </w:rPr>
      </w:pPr>
      <w:r>
        <w:rPr>
          <w:b/>
          <w:color w:val="000000"/>
        </w:rPr>
        <w:t xml:space="preserve">APLICACIONES FINANCIERAS                                                                 </w:t>
      </w:r>
      <w:r w:rsidR="00D6178D">
        <w:rPr>
          <w:b/>
          <w:color w:val="000000"/>
        </w:rPr>
        <w:t>9.042.864</w:t>
      </w:r>
      <w:r w:rsidR="00465E33">
        <w:rPr>
          <w:b/>
          <w:color w:val="000000"/>
        </w:rPr>
        <w:t>.000</w:t>
      </w:r>
    </w:p>
    <w:p w14:paraId="5364F44C" w14:textId="77777777" w:rsidR="005B14CD" w:rsidRDefault="00465E33" w:rsidP="00220F34">
      <w:pPr>
        <w:spacing w:after="120"/>
        <w:ind w:left="0" w:hanging="2"/>
        <w:jc w:val="both"/>
        <w:rPr>
          <w:shd w:val="clear" w:color="auto" w:fill="FFE599"/>
        </w:rPr>
      </w:pPr>
      <w:r w:rsidRPr="00720071">
        <w:t>Amortización de la Deuda y</w:t>
      </w:r>
      <w:r w:rsidR="00265444" w:rsidRPr="00720071">
        <w:t xml:space="preserve"> Disminución de Otros Pasivos</w:t>
      </w:r>
      <w:r w:rsidR="00265444" w:rsidRPr="00720071">
        <w:tab/>
      </w:r>
      <w:r w:rsidR="00265444" w:rsidRPr="00720071">
        <w:tab/>
        <w:t xml:space="preserve">          </w:t>
      </w:r>
      <w:r w:rsidR="00D6178D">
        <w:t>9.042.864</w:t>
      </w:r>
      <w:r w:rsidRPr="00120141">
        <w:t>.000</w:t>
      </w:r>
    </w:p>
    <w:p w14:paraId="62FCF36E" w14:textId="77777777" w:rsidR="005B14CD" w:rsidRDefault="00265444" w:rsidP="00220F34">
      <w:pPr>
        <w:tabs>
          <w:tab w:val="left" w:pos="7320"/>
        </w:tabs>
        <w:ind w:left="0" w:hanging="2"/>
        <w:jc w:val="both"/>
        <w:rPr>
          <w:color w:val="000000"/>
        </w:rPr>
      </w:pPr>
      <w:r>
        <w:rPr>
          <w:b/>
          <w:color w:val="000000"/>
        </w:rPr>
        <w:t>FINANCIAMIENTO NETO</w:t>
      </w:r>
      <w:r>
        <w:rPr>
          <w:b/>
          <w:color w:val="000000"/>
        </w:rPr>
        <w:tab/>
      </w:r>
      <w:r>
        <w:rPr>
          <w:b/>
          <w:color w:val="000000"/>
        </w:rPr>
        <w:tab/>
        <w:t xml:space="preserve">   </w:t>
      </w:r>
      <w:r w:rsidR="00720071">
        <w:rPr>
          <w:b/>
          <w:color w:val="000000"/>
        </w:rPr>
        <w:t>-</w:t>
      </w:r>
      <w:r w:rsidR="00D6178D">
        <w:rPr>
          <w:b/>
          <w:color w:val="000000"/>
        </w:rPr>
        <w:t>39.712</w:t>
      </w:r>
      <w:r w:rsidR="00465E33">
        <w:rPr>
          <w:b/>
          <w:color w:val="000000"/>
        </w:rPr>
        <w:t>.000</w:t>
      </w:r>
    </w:p>
    <w:p w14:paraId="1D13AB6A" w14:textId="77777777" w:rsidR="005B14CD" w:rsidRDefault="005B14CD" w:rsidP="00220F34">
      <w:pPr>
        <w:ind w:left="0" w:hanging="2"/>
        <w:jc w:val="both"/>
        <w:rPr>
          <w:u w:val="single"/>
        </w:rPr>
      </w:pPr>
    </w:p>
    <w:p w14:paraId="16A3BCEE" w14:textId="06313FA1" w:rsidR="005B14CD" w:rsidRDefault="00465E33" w:rsidP="00220F34">
      <w:pPr>
        <w:ind w:left="0" w:hanging="2"/>
        <w:jc w:val="both"/>
      </w:pPr>
      <w:r>
        <w:rPr>
          <w:b/>
          <w:u w:val="single"/>
        </w:rPr>
        <w:t>ARTÍCULO 5º.-</w:t>
      </w:r>
      <w:r>
        <w:tab/>
        <w:t>P</w:t>
      </w:r>
      <w:r w:rsidR="00CB6F3F">
        <w:t>ueden</w:t>
      </w:r>
      <w:r>
        <w:t xml:space="preserve"> contraerse obligaciones, susceptibles de traducirse en compromisos sobre presupuestos a aprobarse para ejercicios posteriores. En estos casos se autoriza a comprometer en cada Ejercicio los créditos necesarios para atender la obligación de pago de cada año.</w:t>
      </w:r>
    </w:p>
    <w:p w14:paraId="2293AB83" w14:textId="77777777" w:rsidR="005B14CD" w:rsidRDefault="005B14CD" w:rsidP="00220F34">
      <w:pPr>
        <w:ind w:left="0" w:hanging="2"/>
        <w:jc w:val="both"/>
      </w:pPr>
    </w:p>
    <w:p w14:paraId="16278B25" w14:textId="0DE40663" w:rsidR="005B14CD" w:rsidRDefault="00465E33" w:rsidP="00220F34">
      <w:pPr>
        <w:ind w:left="0" w:hanging="2"/>
        <w:jc w:val="both"/>
      </w:pPr>
      <w:r>
        <w:rPr>
          <w:b/>
          <w:u w:val="single"/>
        </w:rPr>
        <w:t>ARTÍCULO 6º.-</w:t>
      </w:r>
      <w:r>
        <w:tab/>
      </w:r>
      <w:r w:rsidR="00CB6F3F">
        <w:t>Se establece que l</w:t>
      </w:r>
      <w:r>
        <w:t xml:space="preserve">a cantidad de cargos de la Administración Central, Organismos Descentralizados y Poderes Legislativo y Judicial, es la que se </w:t>
      </w:r>
      <w:r w:rsidR="00CB6F3F">
        <w:t>incorporan</w:t>
      </w:r>
      <w:r>
        <w:t xml:space="preserve"> en las Planillas Anexas que forman parte integrante de la presente ley.</w:t>
      </w:r>
    </w:p>
    <w:p w14:paraId="0611DA05" w14:textId="77777777" w:rsidR="005B14CD" w:rsidRDefault="005B14CD" w:rsidP="00220F34">
      <w:pPr>
        <w:ind w:left="0" w:hanging="2"/>
        <w:jc w:val="both"/>
        <w:rPr>
          <w:u w:val="single"/>
        </w:rPr>
      </w:pPr>
    </w:p>
    <w:p w14:paraId="75E5A18B" w14:textId="77777777" w:rsidR="005B14CD" w:rsidRDefault="00465E33" w:rsidP="00220F34">
      <w:pPr>
        <w:ind w:left="0" w:hanging="2"/>
        <w:jc w:val="both"/>
      </w:pPr>
      <w:r>
        <w:rPr>
          <w:b/>
          <w:u w:val="single"/>
        </w:rPr>
        <w:t>ARTÍCULO 7º.-</w:t>
      </w:r>
      <w:r>
        <w:tab/>
      </w:r>
      <w:proofErr w:type="spellStart"/>
      <w:r>
        <w:t>Autorízase</w:t>
      </w:r>
      <w:proofErr w:type="spellEnd"/>
      <w:r>
        <w:t xml:space="preserve"> al Poder Ejecutivo a disponer las reestructuraciones y modificaciones que se consideren necesarias, con la única limitación de no alterar el total de </w:t>
      </w:r>
      <w:r w:rsidR="00D6178D">
        <w:t>Erogaciones fijadas</w:t>
      </w:r>
      <w:r>
        <w:rPr>
          <w:color w:val="000000"/>
        </w:rPr>
        <w:t xml:space="preserve"> </w:t>
      </w:r>
      <w:r>
        <w:t>en el Artículo 1°.</w:t>
      </w:r>
    </w:p>
    <w:p w14:paraId="05734663" w14:textId="7879597B" w:rsidR="005B14CD" w:rsidRDefault="00465E33" w:rsidP="00220F34">
      <w:pPr>
        <w:ind w:left="0" w:hanging="2"/>
        <w:jc w:val="both"/>
      </w:pPr>
      <w:r>
        <w:lastRenderedPageBreak/>
        <w:t>Asimismo, cuando los Recursos Corrientes y de Capital y/o las Fuentes Financieras efectivamente recaudados superen los montos previstos por la presente ley, el Poder Ejecutivo p</w:t>
      </w:r>
      <w:r w:rsidR="00CB6F3F">
        <w:t>uede</w:t>
      </w:r>
      <w:r>
        <w:t xml:space="preserve"> incrementar el Cálculo de Recursos, las Fuentes Financieras y el Presupuesto de Gastos sin modificar el Equilibrio Presupuestario.</w:t>
      </w:r>
    </w:p>
    <w:p w14:paraId="3260053B" w14:textId="5AE3C87D" w:rsidR="005B14CD" w:rsidRDefault="00465E33" w:rsidP="00220F34">
      <w:pPr>
        <w:pBdr>
          <w:top w:val="nil"/>
          <w:left w:val="nil"/>
          <w:bottom w:val="nil"/>
          <w:right w:val="nil"/>
          <w:between w:val="nil"/>
        </w:pBdr>
        <w:spacing w:line="240" w:lineRule="auto"/>
        <w:ind w:left="0" w:hanging="2"/>
        <w:jc w:val="both"/>
        <w:rPr>
          <w:color w:val="000000"/>
        </w:rPr>
      </w:pPr>
      <w:r>
        <w:rPr>
          <w:color w:val="000000"/>
        </w:rPr>
        <w:t>El Poder Ejecutivo p</w:t>
      </w:r>
      <w:r w:rsidR="00CB6F3F">
        <w:rPr>
          <w:color w:val="000000"/>
        </w:rPr>
        <w:t>uede</w:t>
      </w:r>
      <w:r>
        <w:rPr>
          <w:color w:val="000000"/>
        </w:rPr>
        <w:t xml:space="preserve"> efectuar transferencias y modificaciones de categorías dentro de una misma Planta o entre ellas con la sola limitación de no incrementar la suma total de las categorías fijadas en </w:t>
      </w:r>
      <w:r w:rsidR="00D6178D">
        <w:rPr>
          <w:color w:val="000000"/>
        </w:rPr>
        <w:t>los Artículos</w:t>
      </w:r>
      <w:r>
        <w:rPr>
          <w:color w:val="000000"/>
        </w:rPr>
        <w:t xml:space="preserve"> 6°, 31 y 32 en su conjunto.</w:t>
      </w:r>
    </w:p>
    <w:p w14:paraId="28B563EE" w14:textId="77777777" w:rsidR="005B14CD" w:rsidRDefault="005B14CD" w:rsidP="00220F34">
      <w:pPr>
        <w:ind w:left="0" w:hanging="2"/>
        <w:jc w:val="both"/>
        <w:rPr>
          <w:u w:val="single"/>
        </w:rPr>
      </w:pPr>
    </w:p>
    <w:p w14:paraId="51C75D7A" w14:textId="652AB20D" w:rsidR="005B14CD" w:rsidRDefault="00465E33" w:rsidP="00220F34">
      <w:pPr>
        <w:spacing w:after="120"/>
        <w:ind w:left="0" w:hanging="2"/>
        <w:jc w:val="both"/>
      </w:pPr>
      <w:r>
        <w:rPr>
          <w:b/>
          <w:u w:val="single"/>
        </w:rPr>
        <w:t>ARTÍCULO 8º.-</w:t>
      </w:r>
      <w:r>
        <w:tab/>
        <w:t xml:space="preserve">Los fondos provenientes de la Venta de Bienes </w:t>
      </w:r>
      <w:r w:rsidR="00D6178D">
        <w:t>del Estado</w:t>
      </w:r>
      <w:r>
        <w:t>, Reembolso de Préstam</w:t>
      </w:r>
      <w:r w:rsidR="00EB63D9">
        <w:t>os de la Administración Central</w:t>
      </w:r>
      <w:r>
        <w:t xml:space="preserve"> y los Remanentes de Ejercicios Anteriores del Sector Público Provincial, ingresa</w:t>
      </w:r>
      <w:r w:rsidR="00CB6F3F">
        <w:t>n</w:t>
      </w:r>
      <w:r>
        <w:t xml:space="preserve"> al Tesoro Provincial durante el Ejercicio Fiscal Año 202</w:t>
      </w:r>
      <w:r w:rsidR="00D6178D">
        <w:t>3</w:t>
      </w:r>
      <w:r>
        <w:t xml:space="preserve">, con destino al financiamiento de Erogaciones a cargo del Estado, cuando el Poder </w:t>
      </w:r>
      <w:r w:rsidR="00D6178D">
        <w:t>Ejecutivo así</w:t>
      </w:r>
      <w:r>
        <w:t xml:space="preserve"> lo determine.</w:t>
      </w:r>
    </w:p>
    <w:p w14:paraId="6859FE1D" w14:textId="77777777" w:rsidR="005B14CD" w:rsidRDefault="00465E33" w:rsidP="00220F34">
      <w:pPr>
        <w:pBdr>
          <w:top w:val="nil"/>
          <w:left w:val="nil"/>
          <w:bottom w:val="nil"/>
          <w:right w:val="nil"/>
          <w:between w:val="nil"/>
        </w:pBdr>
        <w:spacing w:after="60" w:line="240" w:lineRule="auto"/>
        <w:ind w:left="0" w:hanging="2"/>
        <w:jc w:val="both"/>
        <w:rPr>
          <w:color w:val="000000"/>
        </w:rPr>
      </w:pPr>
      <w:r>
        <w:rPr>
          <w:color w:val="000000"/>
        </w:rPr>
        <w:t>Quedan excluidos de esta facultad:</w:t>
      </w:r>
    </w:p>
    <w:p w14:paraId="5F7694D8"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1°)</w:t>
      </w:r>
      <w:r>
        <w:rPr>
          <w:color w:val="000000"/>
          <w:sz w:val="20"/>
          <w:szCs w:val="20"/>
        </w:rPr>
        <w:tab/>
      </w:r>
      <w:r>
        <w:rPr>
          <w:color w:val="000000"/>
        </w:rPr>
        <w:t xml:space="preserve">Los fondos destinados al Programa de la Dirección de Sanidad </w:t>
      </w:r>
      <w:r w:rsidR="00D6178D">
        <w:rPr>
          <w:color w:val="000000"/>
        </w:rPr>
        <w:t>Vegetal, denominado</w:t>
      </w:r>
      <w:r>
        <w:rPr>
          <w:color w:val="000000"/>
        </w:rPr>
        <w:t xml:space="preserve"> “Mosca de los Frutos”.</w:t>
      </w:r>
    </w:p>
    <w:p w14:paraId="63391B67"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2°)</w:t>
      </w:r>
      <w:r>
        <w:rPr>
          <w:color w:val="000000"/>
          <w:sz w:val="20"/>
          <w:szCs w:val="20"/>
        </w:rPr>
        <w:tab/>
      </w:r>
      <w:r>
        <w:rPr>
          <w:color w:val="000000"/>
        </w:rPr>
        <w:t xml:space="preserve">Los </w:t>
      </w:r>
      <w:r>
        <w:t>recursos</w:t>
      </w:r>
      <w:r>
        <w:rPr>
          <w:color w:val="000000"/>
        </w:rPr>
        <w:t xml:space="preserve"> previstos por la Ley Nº 568</w:t>
      </w:r>
      <w:r w:rsidR="00EB63D9">
        <w:rPr>
          <w:color w:val="000000"/>
        </w:rPr>
        <w:t xml:space="preserve">-I; de Promoción Agrícola e </w:t>
      </w:r>
      <w:r>
        <w:rPr>
          <w:color w:val="000000"/>
        </w:rPr>
        <w:t>Industrial.</w:t>
      </w:r>
    </w:p>
    <w:p w14:paraId="20DD1EB4"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3°)</w:t>
      </w:r>
      <w:r>
        <w:rPr>
          <w:color w:val="000000"/>
          <w:sz w:val="20"/>
          <w:szCs w:val="20"/>
        </w:rPr>
        <w:tab/>
      </w:r>
      <w:r>
        <w:rPr>
          <w:color w:val="000000"/>
        </w:rPr>
        <w:t xml:space="preserve">Los Fondos Nacionales afectados a políticas sociales comunitarias </w:t>
      </w:r>
      <w:r w:rsidR="00D6178D">
        <w:rPr>
          <w:color w:val="000000"/>
        </w:rPr>
        <w:t>y asistencia</w:t>
      </w:r>
      <w:r>
        <w:rPr>
          <w:color w:val="000000"/>
        </w:rPr>
        <w:t xml:space="preserve"> a la población con necesidades básicas insatisfechas.</w:t>
      </w:r>
    </w:p>
    <w:p w14:paraId="5DEFA286" w14:textId="77777777" w:rsidR="005B14CD" w:rsidRDefault="005B14CD" w:rsidP="00220F34">
      <w:pPr>
        <w:pBdr>
          <w:top w:val="nil"/>
          <w:left w:val="nil"/>
          <w:bottom w:val="nil"/>
          <w:right w:val="nil"/>
          <w:between w:val="nil"/>
        </w:pBdr>
        <w:spacing w:line="240" w:lineRule="auto"/>
        <w:ind w:left="0" w:hanging="2"/>
        <w:jc w:val="both"/>
        <w:rPr>
          <w:color w:val="000000"/>
        </w:rPr>
      </w:pPr>
    </w:p>
    <w:p w14:paraId="4D3AE54A" w14:textId="50601AB6" w:rsidR="005B14CD" w:rsidRDefault="00465E33" w:rsidP="00220F34">
      <w:pPr>
        <w:ind w:left="0" w:hanging="2"/>
        <w:jc w:val="both"/>
      </w:pPr>
      <w:r>
        <w:rPr>
          <w:b/>
          <w:u w:val="single"/>
        </w:rPr>
        <w:t>ARTÍCULO 9º.-</w:t>
      </w:r>
      <w:r>
        <w:tab/>
        <w:t>Para las Erogaciones correspondientes a servicios requeridos por terceros que se financien con su producido, el Presupuesto p</w:t>
      </w:r>
      <w:r w:rsidR="00CB6F3F">
        <w:t>uede</w:t>
      </w:r>
      <w:r>
        <w:t xml:space="preserve"> ajustarse en función de las sumas que se perciban con la retribución de los servicios prestados.</w:t>
      </w:r>
    </w:p>
    <w:p w14:paraId="677B3653" w14:textId="77777777" w:rsidR="005B14CD" w:rsidRDefault="005B14CD" w:rsidP="00220F34">
      <w:pPr>
        <w:ind w:left="0" w:hanging="2"/>
        <w:jc w:val="both"/>
        <w:rPr>
          <w:u w:val="single"/>
        </w:rPr>
      </w:pPr>
    </w:p>
    <w:p w14:paraId="7CE00450" w14:textId="77777777" w:rsidR="005B14CD" w:rsidRDefault="00465E33" w:rsidP="00220F34">
      <w:pPr>
        <w:ind w:left="0" w:hanging="2"/>
        <w:jc w:val="both"/>
      </w:pPr>
      <w:r>
        <w:rPr>
          <w:b/>
          <w:u w:val="single"/>
        </w:rPr>
        <w:t>ARTÍCULO 10.-</w:t>
      </w:r>
      <w:r>
        <w:rPr>
          <w:b/>
        </w:rPr>
        <w:tab/>
      </w:r>
      <w:proofErr w:type="spellStart"/>
      <w:r>
        <w:t>Autorízase</w:t>
      </w:r>
      <w:proofErr w:type="spellEnd"/>
      <w:r>
        <w:t xml:space="preserve"> al Poder Ejecutivo a modificar el Presupuesto General, incorporando las Partidas específicas necesarias o incrementando las ya previstas, cuando deban realizarse erogaciones originadas en leyes, decretos, resoluciones o convenios, tanto con la Nación o Entes del Gobierno Nacional y Provincial, como con los organismos financieros internacionales, con vigencia en el ámbito provincial.</w:t>
      </w:r>
    </w:p>
    <w:p w14:paraId="39125C10" w14:textId="77777777" w:rsidR="005B14CD" w:rsidRDefault="00465E33" w:rsidP="00220F34">
      <w:pPr>
        <w:ind w:left="0" w:hanging="2"/>
        <w:jc w:val="both"/>
      </w:pPr>
      <w:r>
        <w:t>Dicha autorización estará limitada a los aportes que a tal efecto se dispongan, no pudiéndose modificar el Equilibrio Presupuestario.</w:t>
      </w:r>
    </w:p>
    <w:p w14:paraId="106293FA" w14:textId="77777777" w:rsidR="005B14CD" w:rsidRDefault="005B14CD" w:rsidP="00220F34">
      <w:pPr>
        <w:ind w:left="0" w:hanging="2"/>
        <w:jc w:val="both"/>
      </w:pPr>
    </w:p>
    <w:p w14:paraId="30D3A035" w14:textId="18B5F7AA" w:rsidR="005B14CD" w:rsidRDefault="00465E33" w:rsidP="00220F34">
      <w:pPr>
        <w:ind w:left="0" w:hanging="2"/>
        <w:jc w:val="both"/>
      </w:pPr>
      <w:r>
        <w:rPr>
          <w:b/>
          <w:u w:val="single"/>
        </w:rPr>
        <w:t>ARTÍCULO 11.-</w:t>
      </w:r>
      <w:r>
        <w:tab/>
        <w:t xml:space="preserve">Las Erogaciones a atender con Recursos y/o </w:t>
      </w:r>
      <w:r w:rsidR="00D6178D">
        <w:t>Fuentes Financieras</w:t>
      </w:r>
      <w:r>
        <w:t xml:space="preserve"> con Afectación Específica (cuyo destino presupuestario no </w:t>
      </w:r>
      <w:r w:rsidR="00CB6F3F">
        <w:t>puede</w:t>
      </w:r>
      <w:r>
        <w:t xml:space="preserve"> transferirse), debe</w:t>
      </w:r>
      <w:r w:rsidR="00CB6F3F">
        <w:t>n</w:t>
      </w:r>
      <w:r>
        <w:t xml:space="preserve"> ajustarse, en cuanto a su monto y oportunidad, a la cifra recaudada de aquellos, salvo que el ingreso de Recursos esté condicionado a la presentación previa de certificados de obra o comprobantes de ejecución, en cuyo caso, tales erogaciones est</w:t>
      </w:r>
      <w:r w:rsidR="00CB6F3F">
        <w:t>án</w:t>
      </w:r>
      <w:r>
        <w:t xml:space="preserve"> limitadas a los créditos autorizados en el Artículo 1° de la presente ley.</w:t>
      </w:r>
    </w:p>
    <w:p w14:paraId="41B5E88C" w14:textId="77777777" w:rsidR="005B14CD" w:rsidRDefault="005B14CD" w:rsidP="00220F34">
      <w:pPr>
        <w:ind w:left="0" w:hanging="2"/>
        <w:jc w:val="both"/>
      </w:pPr>
    </w:p>
    <w:p w14:paraId="7AA70DC9" w14:textId="77777777" w:rsidR="005B14CD" w:rsidRDefault="00465E33" w:rsidP="00220F34">
      <w:pPr>
        <w:ind w:left="0" w:hanging="2"/>
        <w:jc w:val="both"/>
      </w:pPr>
      <w:r>
        <w:rPr>
          <w:b/>
          <w:u w:val="single"/>
        </w:rPr>
        <w:t>ARTÍCULO 12.-</w:t>
      </w:r>
      <w:r>
        <w:rPr>
          <w:b/>
        </w:rPr>
        <w:tab/>
      </w:r>
      <w:r>
        <w:t xml:space="preserve">En caso </w:t>
      </w:r>
      <w:r w:rsidRPr="00120141">
        <w:t xml:space="preserve">de </w:t>
      </w:r>
      <w:r>
        <w:t xml:space="preserve">que existan mayores ingresos que los calculados en los rubros en que corresponda asignar participación, </w:t>
      </w:r>
      <w:proofErr w:type="spellStart"/>
      <w:r>
        <w:t>autorízase</w:t>
      </w:r>
      <w:proofErr w:type="spellEnd"/>
      <w:r>
        <w:t xml:space="preserve"> al Poder Ejecutivo a reajustar los créditos que excedan los originariamente previstos.</w:t>
      </w:r>
    </w:p>
    <w:p w14:paraId="75C8CA6F" w14:textId="77777777" w:rsidR="005B14CD" w:rsidRDefault="005B14CD" w:rsidP="00220F34">
      <w:pPr>
        <w:ind w:left="0" w:hanging="2"/>
        <w:jc w:val="both"/>
      </w:pPr>
    </w:p>
    <w:p w14:paraId="330AEC40" w14:textId="0A7D469A" w:rsidR="005B14CD" w:rsidRDefault="00465E33" w:rsidP="00220F34">
      <w:pPr>
        <w:ind w:left="0" w:hanging="2"/>
        <w:jc w:val="both"/>
      </w:pPr>
      <w:r>
        <w:rPr>
          <w:b/>
          <w:u w:val="single"/>
        </w:rPr>
        <w:t>ARTÍCULO 13.-</w:t>
      </w:r>
      <w:r>
        <w:rPr>
          <w:b/>
        </w:rPr>
        <w:tab/>
      </w:r>
      <w:r>
        <w:t>Los Organismos que perciban Recursos Figurativos autorizados por la presente ley, sólo utiliza</w:t>
      </w:r>
      <w:r w:rsidR="00CB6F3F">
        <w:t>n</w:t>
      </w:r>
      <w:r>
        <w:t xml:space="preserve"> tal Contribución Figurativa del Tesoro Provincial cuando no existan disponibilidades provenientes de recursos propios en cantidad suficiente. La excepción a esta norma p</w:t>
      </w:r>
      <w:r w:rsidR="00CB6F3F">
        <w:t>uede</w:t>
      </w:r>
      <w:r>
        <w:t xml:space="preserve"> ser establecida por el Ministerio de Hacienda y Finanzas, a través de la Secretaría de Hacienda y Finanzas. No se considera</w:t>
      </w:r>
      <w:r w:rsidR="007529AE">
        <w:t>n</w:t>
      </w:r>
      <w:r>
        <w:t xml:space="preserve"> incluidos en el concepto anterior los recursos afectados.</w:t>
      </w:r>
    </w:p>
    <w:p w14:paraId="45162AB1" w14:textId="77777777" w:rsidR="005B14CD" w:rsidRDefault="005B14CD" w:rsidP="00220F34">
      <w:pPr>
        <w:ind w:left="0" w:hanging="2"/>
        <w:jc w:val="both"/>
      </w:pPr>
    </w:p>
    <w:p w14:paraId="7E70A12A" w14:textId="77777777" w:rsidR="005B14CD" w:rsidRDefault="00465E33" w:rsidP="00220F34">
      <w:pPr>
        <w:ind w:left="0" w:hanging="2"/>
        <w:jc w:val="both"/>
      </w:pPr>
      <w:r>
        <w:rPr>
          <w:b/>
          <w:u w:val="single"/>
        </w:rPr>
        <w:t>ARTÍCULO 14.-</w:t>
      </w:r>
      <w:r>
        <w:rPr>
          <w:color w:val="FF0000"/>
        </w:rPr>
        <w:tab/>
      </w:r>
      <w:proofErr w:type="spellStart"/>
      <w:r>
        <w:t>Autorízase</w:t>
      </w:r>
      <w:proofErr w:type="spellEnd"/>
      <w:r>
        <w:t xml:space="preserve"> a los Poderes Ejecutivo, Legislativo y Judicial</w:t>
      </w:r>
      <w:r>
        <w:rPr>
          <w:i/>
        </w:rPr>
        <w:t xml:space="preserve"> </w:t>
      </w:r>
      <w:r>
        <w:t>a adecuar las remuneraciones en sus respectivos</w:t>
      </w:r>
      <w:r>
        <w:rPr>
          <w:i/>
        </w:rPr>
        <w:t xml:space="preserve"> </w:t>
      </w:r>
      <w:r>
        <w:t>ámbitos.</w:t>
      </w:r>
    </w:p>
    <w:p w14:paraId="41E3B26E" w14:textId="77777777" w:rsidR="005B14CD" w:rsidRDefault="00465E33" w:rsidP="00220F34">
      <w:pPr>
        <w:ind w:left="0" w:hanging="2"/>
        <w:jc w:val="both"/>
      </w:pPr>
      <w:proofErr w:type="spellStart"/>
      <w:r>
        <w:lastRenderedPageBreak/>
        <w:t>Facúltase</w:t>
      </w:r>
      <w:proofErr w:type="spellEnd"/>
      <w:r>
        <w:t xml:space="preserve"> al Poder Ejecutivo, a otorgar Beneficios Sociales y Prestaciones No Remunerativas, en forma compatible con la Legislación Nacional Laboral y Previsional vigente, autorizando a la Secretaría de Hacienda y Finanzas a adecuar las partidas presupuestarias necesarias.</w:t>
      </w:r>
    </w:p>
    <w:p w14:paraId="57410EA2" w14:textId="71B48404" w:rsidR="005B14CD" w:rsidRPr="008F7D25" w:rsidRDefault="00465E33" w:rsidP="008F7D25">
      <w:pPr>
        <w:ind w:left="0" w:hanging="2"/>
        <w:jc w:val="both"/>
        <w:rPr>
          <w:shd w:val="clear" w:color="auto" w:fill="6D9EEB"/>
        </w:rPr>
      </w:pPr>
      <w:r w:rsidRPr="008F7D25">
        <w:t>Debe tenerse presente lo establecido en las leyes de Emergencia Administrativa y</w:t>
      </w:r>
      <w:r w:rsidRPr="008F7D25">
        <w:rPr>
          <w:shd w:val="clear" w:color="auto" w:fill="6D9EEB"/>
        </w:rPr>
        <w:t xml:space="preserve"> </w:t>
      </w:r>
      <w:sdt>
        <w:sdtPr>
          <w:tag w:val="goog_rdk_2"/>
          <w:id w:val="-758439068"/>
        </w:sdtPr>
        <w:sdtEndPr/>
        <w:sdtContent/>
      </w:sdt>
      <w:sdt>
        <w:sdtPr>
          <w:tag w:val="goog_rdk_3"/>
          <w:id w:val="130142474"/>
        </w:sdtPr>
        <w:sdtEndPr/>
        <w:sdtContent/>
      </w:sdt>
      <w:r w:rsidRPr="008F7D25">
        <w:t>Financiera.</w:t>
      </w:r>
    </w:p>
    <w:p w14:paraId="75DB5389" w14:textId="77777777" w:rsidR="005B14CD" w:rsidRDefault="005B14CD" w:rsidP="00220F34">
      <w:pPr>
        <w:ind w:left="0" w:hanging="2"/>
        <w:jc w:val="both"/>
        <w:rPr>
          <w:u w:val="single"/>
        </w:rPr>
      </w:pPr>
    </w:p>
    <w:p w14:paraId="7A20A42E" w14:textId="77777777" w:rsidR="005B14CD" w:rsidRDefault="00465E33" w:rsidP="00220F34">
      <w:pPr>
        <w:spacing w:after="240"/>
        <w:ind w:left="0" w:hanging="2"/>
        <w:jc w:val="both"/>
      </w:pPr>
      <w:r>
        <w:rPr>
          <w:b/>
          <w:u w:val="single"/>
        </w:rPr>
        <w:t>ARTÍCULO 15.-</w:t>
      </w:r>
      <w:r>
        <w:rPr>
          <w:b/>
          <w:color w:val="FF0000"/>
        </w:rPr>
        <w:tab/>
      </w:r>
      <w:proofErr w:type="spellStart"/>
      <w:r>
        <w:t>Dispónese</w:t>
      </w:r>
      <w:proofErr w:type="spellEnd"/>
      <w:r>
        <w:t xml:space="preserve"> el ingreso como Contribución al Tesoro Provincial, con destino a la atención de Gastos a cargo del Estado Provincial, los importes que se indican a continuación:</w:t>
      </w:r>
    </w:p>
    <w:tbl>
      <w:tblPr>
        <w:tblStyle w:val="a1"/>
        <w:tblW w:w="9356" w:type="dxa"/>
        <w:tblInd w:w="7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6573"/>
        <w:gridCol w:w="798"/>
        <w:gridCol w:w="1985"/>
      </w:tblGrid>
      <w:tr w:rsidR="005B14CD" w14:paraId="6622EBF0" w14:textId="77777777">
        <w:tc>
          <w:tcPr>
            <w:tcW w:w="6573" w:type="dxa"/>
            <w:tcBorders>
              <w:top w:val="single" w:sz="12" w:space="0" w:color="000000"/>
              <w:left w:val="single" w:sz="12" w:space="0" w:color="000000"/>
              <w:bottom w:val="single" w:sz="12" w:space="0" w:color="000000"/>
            </w:tcBorders>
          </w:tcPr>
          <w:p w14:paraId="51476AD3"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CONTRIBUCIONES AL TESORO PROVINCIAL</w:t>
            </w:r>
          </w:p>
        </w:tc>
        <w:tc>
          <w:tcPr>
            <w:tcW w:w="798" w:type="dxa"/>
            <w:tcBorders>
              <w:top w:val="single" w:sz="12" w:space="0" w:color="000000"/>
              <w:bottom w:val="single" w:sz="12" w:space="0" w:color="000000"/>
              <w:right w:val="single" w:sz="4" w:space="0" w:color="000000"/>
            </w:tcBorders>
          </w:tcPr>
          <w:p w14:paraId="3BDA1312" w14:textId="77777777" w:rsidR="005B14CD" w:rsidRDefault="005B14CD" w:rsidP="00220F34">
            <w:pPr>
              <w:keepNext/>
              <w:pBdr>
                <w:top w:val="nil"/>
                <w:left w:val="nil"/>
                <w:bottom w:val="nil"/>
                <w:right w:val="nil"/>
                <w:between w:val="nil"/>
              </w:pBdr>
              <w:spacing w:line="240" w:lineRule="auto"/>
              <w:ind w:left="0" w:hanging="2"/>
              <w:jc w:val="center"/>
              <w:rPr>
                <w:b/>
                <w:color w:val="000000"/>
              </w:rPr>
            </w:pPr>
          </w:p>
        </w:tc>
        <w:tc>
          <w:tcPr>
            <w:tcW w:w="1985" w:type="dxa"/>
            <w:tcBorders>
              <w:top w:val="single" w:sz="12" w:space="0" w:color="000000"/>
              <w:left w:val="single" w:sz="4" w:space="0" w:color="000000"/>
              <w:bottom w:val="single" w:sz="12" w:space="0" w:color="000000"/>
              <w:right w:val="single" w:sz="12" w:space="0" w:color="000000"/>
            </w:tcBorders>
          </w:tcPr>
          <w:p w14:paraId="381A5B07" w14:textId="77777777" w:rsidR="005B14CD" w:rsidRDefault="00465E33" w:rsidP="009A66D5">
            <w:pPr>
              <w:keepNext/>
              <w:pBdr>
                <w:top w:val="nil"/>
                <w:left w:val="nil"/>
                <w:bottom w:val="nil"/>
                <w:right w:val="nil"/>
                <w:between w:val="nil"/>
              </w:pBdr>
              <w:spacing w:line="240" w:lineRule="auto"/>
              <w:ind w:left="0" w:hanging="2"/>
              <w:jc w:val="center"/>
              <w:rPr>
                <w:b/>
                <w:color w:val="000000"/>
              </w:rPr>
            </w:pPr>
            <w:r>
              <w:rPr>
                <w:b/>
                <w:color w:val="000000"/>
              </w:rPr>
              <w:t>IMPORTE</w:t>
            </w:r>
          </w:p>
        </w:tc>
      </w:tr>
      <w:tr w:rsidR="005B14CD" w14:paraId="53B5777C" w14:textId="77777777">
        <w:trPr>
          <w:trHeight w:val="2445"/>
        </w:trPr>
        <w:tc>
          <w:tcPr>
            <w:tcW w:w="6573" w:type="dxa"/>
            <w:tcBorders>
              <w:top w:val="single" w:sz="12" w:space="0" w:color="000000"/>
              <w:left w:val="single" w:sz="12" w:space="0" w:color="000000"/>
              <w:bottom w:val="nil"/>
            </w:tcBorders>
          </w:tcPr>
          <w:p w14:paraId="64C25291" w14:textId="77777777" w:rsidR="005B14CD" w:rsidRDefault="005B14CD" w:rsidP="00220F34">
            <w:pPr>
              <w:ind w:left="0" w:hanging="2"/>
              <w:rPr>
                <w:u w:val="single"/>
              </w:rPr>
            </w:pPr>
          </w:p>
          <w:p w14:paraId="0DE67299" w14:textId="77777777" w:rsidR="005B14CD" w:rsidRDefault="00465E33" w:rsidP="00220F34">
            <w:pPr>
              <w:ind w:left="0" w:hanging="2"/>
              <w:jc w:val="center"/>
              <w:rPr>
                <w:u w:val="single"/>
              </w:rPr>
            </w:pPr>
            <w:r>
              <w:rPr>
                <w:b/>
                <w:u w:val="single"/>
              </w:rPr>
              <w:t>ADMINISTRACIÓN CENTRAL</w:t>
            </w:r>
          </w:p>
          <w:p w14:paraId="5CC71CF7" w14:textId="77777777" w:rsidR="005B14CD" w:rsidRDefault="005B14CD" w:rsidP="00220F34">
            <w:pPr>
              <w:ind w:left="0" w:hanging="2"/>
              <w:jc w:val="center"/>
              <w:rPr>
                <w:u w:val="single"/>
              </w:rPr>
            </w:pPr>
          </w:p>
          <w:p w14:paraId="5DAF1136" w14:textId="77777777" w:rsidR="005B14CD" w:rsidRDefault="00465E33" w:rsidP="00220F34">
            <w:pPr>
              <w:keepNext/>
              <w:pBdr>
                <w:top w:val="nil"/>
                <w:left w:val="nil"/>
                <w:bottom w:val="nil"/>
                <w:right w:val="nil"/>
                <w:between w:val="nil"/>
              </w:pBdr>
              <w:spacing w:line="240" w:lineRule="auto"/>
              <w:ind w:left="0" w:hanging="2"/>
              <w:rPr>
                <w:color w:val="000000"/>
                <w:u w:val="single"/>
              </w:rPr>
            </w:pPr>
            <w:r>
              <w:rPr>
                <w:b/>
                <w:color w:val="000000"/>
              </w:rPr>
              <w:t>SECRETARÍA GENERAL DE LA GOBERNACIÓN</w:t>
            </w:r>
          </w:p>
          <w:p w14:paraId="20342A86" w14:textId="77777777" w:rsidR="005B14CD" w:rsidRDefault="00465E33" w:rsidP="00220F34">
            <w:pPr>
              <w:ind w:left="0" w:hanging="2"/>
            </w:pPr>
            <w:r>
              <w:t>Fondos Propios Boletín Oficial Ley N.º 399-I</w:t>
            </w:r>
          </w:p>
          <w:p w14:paraId="0C500B5C" w14:textId="77777777" w:rsidR="005B14CD" w:rsidRDefault="005B14CD" w:rsidP="00220F34">
            <w:pPr>
              <w:ind w:left="0" w:hanging="2"/>
            </w:pPr>
          </w:p>
          <w:p w14:paraId="75D07022" w14:textId="77777777" w:rsidR="005B14CD" w:rsidRDefault="00465E33" w:rsidP="00220F34">
            <w:pPr>
              <w:ind w:left="0" w:hanging="2"/>
              <w:jc w:val="both"/>
            </w:pPr>
            <w:r>
              <w:rPr>
                <w:b/>
              </w:rPr>
              <w:t>MINISTERIO DE MINERÍA</w:t>
            </w:r>
          </w:p>
          <w:p w14:paraId="586AAC88" w14:textId="77777777" w:rsidR="005B14CD" w:rsidRDefault="00465E33" w:rsidP="00220F34">
            <w:pPr>
              <w:ind w:left="0" w:hanging="2"/>
            </w:pPr>
            <w:r>
              <w:t xml:space="preserve">Regalías Mineras </w:t>
            </w:r>
          </w:p>
          <w:p w14:paraId="0F69B1B4" w14:textId="77777777" w:rsidR="005B14CD" w:rsidRDefault="005B14CD" w:rsidP="00220F34">
            <w:pPr>
              <w:ind w:left="0" w:hanging="2"/>
              <w:rPr>
                <w:u w:val="single"/>
              </w:rPr>
            </w:pPr>
          </w:p>
        </w:tc>
        <w:tc>
          <w:tcPr>
            <w:tcW w:w="798" w:type="dxa"/>
            <w:tcBorders>
              <w:top w:val="single" w:sz="12" w:space="0" w:color="000000"/>
              <w:bottom w:val="nil"/>
              <w:right w:val="single" w:sz="4" w:space="0" w:color="000000"/>
            </w:tcBorders>
          </w:tcPr>
          <w:p w14:paraId="64D30720" w14:textId="77777777" w:rsidR="005B14CD" w:rsidRDefault="005B14CD" w:rsidP="00220F34">
            <w:pPr>
              <w:ind w:left="0" w:hanging="2"/>
              <w:jc w:val="right"/>
            </w:pPr>
          </w:p>
          <w:p w14:paraId="0EC5546F" w14:textId="77777777" w:rsidR="005B14CD" w:rsidRDefault="005B14CD" w:rsidP="00220F34">
            <w:pPr>
              <w:ind w:left="0" w:hanging="2"/>
              <w:jc w:val="right"/>
            </w:pPr>
          </w:p>
          <w:p w14:paraId="4344D8D3" w14:textId="77777777" w:rsidR="005B14CD" w:rsidRDefault="005B14CD" w:rsidP="00220F34">
            <w:pPr>
              <w:ind w:left="0" w:hanging="2"/>
              <w:jc w:val="right"/>
            </w:pPr>
          </w:p>
          <w:p w14:paraId="433F00D3" w14:textId="77777777" w:rsidR="005B14CD" w:rsidRDefault="005B14CD" w:rsidP="00220F34">
            <w:pPr>
              <w:ind w:left="0" w:hanging="2"/>
              <w:jc w:val="right"/>
            </w:pPr>
          </w:p>
          <w:p w14:paraId="630F8740" w14:textId="77777777" w:rsidR="005B14CD" w:rsidRDefault="005B14CD" w:rsidP="00220F34">
            <w:pPr>
              <w:ind w:left="0" w:hanging="2"/>
              <w:jc w:val="right"/>
            </w:pPr>
          </w:p>
          <w:p w14:paraId="65C491F7" w14:textId="77777777" w:rsidR="005B14CD" w:rsidRDefault="005B14CD" w:rsidP="00220F34">
            <w:pPr>
              <w:ind w:left="0" w:hanging="2"/>
              <w:jc w:val="right"/>
            </w:pPr>
          </w:p>
          <w:p w14:paraId="4120AA44" w14:textId="77777777" w:rsidR="005B14CD" w:rsidRDefault="005B14CD" w:rsidP="00220F34">
            <w:pPr>
              <w:ind w:left="0" w:hanging="2"/>
              <w:jc w:val="right"/>
            </w:pPr>
          </w:p>
          <w:p w14:paraId="1D30BE02" w14:textId="77777777" w:rsidR="005B14CD" w:rsidRDefault="005B14CD" w:rsidP="00220F34">
            <w:pPr>
              <w:ind w:left="0" w:hanging="2"/>
              <w:jc w:val="right"/>
            </w:pPr>
          </w:p>
          <w:p w14:paraId="71F61B41" w14:textId="77777777" w:rsidR="005B14CD" w:rsidRDefault="005B14CD" w:rsidP="00220F34">
            <w:pPr>
              <w:ind w:left="0" w:hanging="2"/>
              <w:jc w:val="right"/>
            </w:pPr>
          </w:p>
        </w:tc>
        <w:tc>
          <w:tcPr>
            <w:tcW w:w="1985" w:type="dxa"/>
            <w:tcBorders>
              <w:top w:val="single" w:sz="12" w:space="0" w:color="000000"/>
              <w:left w:val="single" w:sz="4" w:space="0" w:color="000000"/>
              <w:bottom w:val="nil"/>
              <w:right w:val="single" w:sz="12" w:space="0" w:color="000000"/>
            </w:tcBorders>
          </w:tcPr>
          <w:p w14:paraId="0980863A" w14:textId="77777777" w:rsidR="005B14CD" w:rsidRDefault="005B14CD" w:rsidP="00220F34">
            <w:pPr>
              <w:ind w:left="0" w:hanging="2"/>
              <w:jc w:val="right"/>
            </w:pPr>
          </w:p>
          <w:p w14:paraId="22AA0B0E" w14:textId="77777777" w:rsidR="005B14CD" w:rsidRDefault="005B14CD" w:rsidP="00220F34">
            <w:pPr>
              <w:ind w:left="0" w:hanging="2"/>
              <w:jc w:val="right"/>
            </w:pPr>
          </w:p>
          <w:p w14:paraId="7076E376" w14:textId="77777777" w:rsidR="005B14CD" w:rsidRDefault="005B14CD" w:rsidP="00220F34">
            <w:pPr>
              <w:ind w:left="0" w:hanging="2"/>
              <w:jc w:val="right"/>
            </w:pPr>
          </w:p>
          <w:p w14:paraId="1C011BBB" w14:textId="77777777" w:rsidR="005B14CD" w:rsidRDefault="005B14CD" w:rsidP="00220F34">
            <w:pPr>
              <w:ind w:left="0" w:hanging="2"/>
              <w:jc w:val="right"/>
            </w:pPr>
          </w:p>
          <w:p w14:paraId="7191A421" w14:textId="77777777" w:rsidR="005B14CD" w:rsidRDefault="00163E25" w:rsidP="00220F34">
            <w:pPr>
              <w:ind w:left="0" w:hanging="2"/>
              <w:jc w:val="right"/>
            </w:pPr>
            <w:r>
              <w:t>624</w:t>
            </w:r>
            <w:r w:rsidR="00465E33">
              <w:t>.000</w:t>
            </w:r>
          </w:p>
          <w:p w14:paraId="7B5285F6" w14:textId="77777777" w:rsidR="005B14CD" w:rsidRDefault="005B14CD" w:rsidP="00220F34">
            <w:pPr>
              <w:ind w:left="0" w:hanging="2"/>
              <w:jc w:val="right"/>
            </w:pPr>
          </w:p>
          <w:p w14:paraId="27EA37DD" w14:textId="77777777" w:rsidR="005B14CD" w:rsidRDefault="005B14CD" w:rsidP="00220F34">
            <w:pPr>
              <w:ind w:left="0" w:hanging="2"/>
              <w:jc w:val="right"/>
            </w:pPr>
          </w:p>
          <w:p w14:paraId="5F6DD8BF" w14:textId="77777777" w:rsidR="005B14CD" w:rsidRDefault="001C6FF1" w:rsidP="00220F34">
            <w:pPr>
              <w:ind w:left="0" w:hanging="2"/>
              <w:jc w:val="right"/>
            </w:pPr>
            <w:r>
              <w:t>1.514.319</w:t>
            </w:r>
            <w:r w:rsidR="00465E33">
              <w:t>.000</w:t>
            </w:r>
            <w:sdt>
              <w:sdtPr>
                <w:tag w:val="goog_rdk_4"/>
                <w:id w:val="-945463310"/>
              </w:sdtPr>
              <w:sdtEndPr/>
              <w:sdtContent/>
            </w:sdt>
          </w:p>
          <w:p w14:paraId="142111D3" w14:textId="77777777" w:rsidR="005B14CD" w:rsidRDefault="005B14CD" w:rsidP="00220F34">
            <w:pPr>
              <w:ind w:left="0" w:hanging="2"/>
              <w:jc w:val="right"/>
            </w:pPr>
          </w:p>
        </w:tc>
      </w:tr>
      <w:tr w:rsidR="005B14CD" w14:paraId="0A1662D9" w14:textId="77777777">
        <w:trPr>
          <w:trHeight w:val="1425"/>
        </w:trPr>
        <w:tc>
          <w:tcPr>
            <w:tcW w:w="6573" w:type="dxa"/>
            <w:tcBorders>
              <w:top w:val="nil"/>
              <w:left w:val="single" w:sz="12" w:space="0" w:color="000000"/>
              <w:bottom w:val="single" w:sz="12" w:space="0" w:color="000000"/>
            </w:tcBorders>
          </w:tcPr>
          <w:p w14:paraId="73B5B3D9" w14:textId="77777777" w:rsidR="005B14CD" w:rsidRDefault="00465E33" w:rsidP="00220F34">
            <w:pPr>
              <w:ind w:left="0" w:hanging="2"/>
              <w:jc w:val="center"/>
            </w:pPr>
            <w:r>
              <w:rPr>
                <w:b/>
                <w:u w:val="single"/>
              </w:rPr>
              <w:t>ORGANISMOS DESCENTRALIZADOS</w:t>
            </w:r>
          </w:p>
          <w:p w14:paraId="1CC189F0" w14:textId="77777777" w:rsidR="005B14CD" w:rsidRDefault="00746ED3" w:rsidP="00220F34">
            <w:pPr>
              <w:ind w:left="0" w:hanging="2"/>
              <w:rPr>
                <w:b/>
              </w:rPr>
            </w:pPr>
            <w:r>
              <w:rPr>
                <w:b/>
              </w:rPr>
              <w:t>MINISTERI</w:t>
            </w:r>
            <w:r w:rsidR="001A2FB5">
              <w:rPr>
                <w:b/>
              </w:rPr>
              <w:t>O DE PRODUCC. Y DESARR. ECONÓMICO</w:t>
            </w:r>
          </w:p>
          <w:p w14:paraId="47D58AA3" w14:textId="77777777" w:rsidR="001A2FB5" w:rsidRPr="001A2FB5" w:rsidRDefault="001A2FB5" w:rsidP="00220F34">
            <w:pPr>
              <w:ind w:left="0" w:hanging="2"/>
            </w:pPr>
            <w:r>
              <w:t>Agencia San Juan de Desarrollo de Inversiones</w:t>
            </w:r>
          </w:p>
          <w:p w14:paraId="66346FDF" w14:textId="77777777" w:rsidR="005B14CD" w:rsidRDefault="00465E33" w:rsidP="00220F34">
            <w:pPr>
              <w:ind w:left="0" w:hanging="2"/>
              <w:rPr>
                <w:b/>
              </w:rPr>
            </w:pPr>
            <w:r>
              <w:rPr>
                <w:b/>
              </w:rPr>
              <w:t xml:space="preserve">MINISTERIO DE </w:t>
            </w:r>
            <w:r w:rsidR="001A2FB5">
              <w:rPr>
                <w:b/>
              </w:rPr>
              <w:t>OBRAS Y SERVICIOS PÚBLICOS</w:t>
            </w:r>
            <w:r>
              <w:rPr>
                <w:b/>
              </w:rPr>
              <w:t xml:space="preserve">  </w:t>
            </w:r>
          </w:p>
          <w:p w14:paraId="04B4A3FE" w14:textId="77777777" w:rsidR="005B14CD" w:rsidRDefault="00465E33" w:rsidP="00220F34">
            <w:pPr>
              <w:ind w:left="0" w:hanging="2"/>
            </w:pPr>
            <w:r>
              <w:t>IPV (Instituto Provincial de la Vivienda)</w:t>
            </w:r>
          </w:p>
          <w:p w14:paraId="210402EB" w14:textId="77777777" w:rsidR="00330EC3" w:rsidRPr="00C6626D" w:rsidRDefault="00330EC3" w:rsidP="00C6626D">
            <w:pPr>
              <w:ind w:left="0" w:hanging="2"/>
            </w:pPr>
          </w:p>
        </w:tc>
        <w:tc>
          <w:tcPr>
            <w:tcW w:w="798" w:type="dxa"/>
            <w:tcBorders>
              <w:top w:val="nil"/>
              <w:bottom w:val="single" w:sz="12" w:space="0" w:color="000000"/>
              <w:right w:val="single" w:sz="4" w:space="0" w:color="000000"/>
            </w:tcBorders>
          </w:tcPr>
          <w:p w14:paraId="31F0BB54" w14:textId="77777777" w:rsidR="005B14CD" w:rsidRDefault="005B14CD" w:rsidP="00220F34">
            <w:pPr>
              <w:ind w:left="0" w:hanging="2"/>
              <w:jc w:val="right"/>
            </w:pPr>
          </w:p>
          <w:p w14:paraId="7B4F43B4" w14:textId="77777777" w:rsidR="005B14CD" w:rsidRDefault="005B14CD" w:rsidP="00220F34">
            <w:pPr>
              <w:ind w:left="0" w:hanging="2"/>
            </w:pPr>
          </w:p>
          <w:p w14:paraId="2AE54774" w14:textId="77777777" w:rsidR="005B14CD" w:rsidRDefault="005B14CD" w:rsidP="00220F34">
            <w:pPr>
              <w:ind w:left="0" w:hanging="2"/>
              <w:jc w:val="right"/>
            </w:pPr>
          </w:p>
          <w:p w14:paraId="38F2F8BE" w14:textId="77777777" w:rsidR="005B14CD" w:rsidRDefault="005B14CD" w:rsidP="00220F34">
            <w:pPr>
              <w:ind w:left="0" w:hanging="2"/>
              <w:jc w:val="right"/>
            </w:pPr>
          </w:p>
          <w:p w14:paraId="5C3D756D" w14:textId="77777777" w:rsidR="005B14CD" w:rsidRDefault="005B14CD" w:rsidP="00220F34">
            <w:pPr>
              <w:ind w:left="0" w:hanging="2"/>
              <w:jc w:val="right"/>
            </w:pPr>
          </w:p>
          <w:p w14:paraId="3CCEBFB9" w14:textId="77777777" w:rsidR="005B14CD" w:rsidRDefault="005B14CD" w:rsidP="00220F34">
            <w:pPr>
              <w:ind w:left="0" w:hanging="2"/>
              <w:jc w:val="right"/>
            </w:pPr>
          </w:p>
        </w:tc>
        <w:tc>
          <w:tcPr>
            <w:tcW w:w="1985" w:type="dxa"/>
            <w:tcBorders>
              <w:top w:val="nil"/>
              <w:left w:val="single" w:sz="4" w:space="0" w:color="000000"/>
              <w:bottom w:val="single" w:sz="12" w:space="0" w:color="000000"/>
              <w:right w:val="single" w:sz="12" w:space="0" w:color="000000"/>
            </w:tcBorders>
          </w:tcPr>
          <w:p w14:paraId="629DEFFA" w14:textId="77777777" w:rsidR="005B14CD" w:rsidRDefault="005B14CD" w:rsidP="00220F34">
            <w:pPr>
              <w:ind w:left="0" w:hanging="2"/>
              <w:jc w:val="right"/>
            </w:pPr>
          </w:p>
          <w:p w14:paraId="600C2681" w14:textId="77777777" w:rsidR="005B14CD" w:rsidRDefault="005B14CD" w:rsidP="00220F34">
            <w:pPr>
              <w:ind w:left="0" w:hanging="2"/>
            </w:pPr>
          </w:p>
          <w:p w14:paraId="4D2E1727" w14:textId="77777777" w:rsidR="005B14CD" w:rsidRDefault="001A2FB5" w:rsidP="001A2FB5">
            <w:pPr>
              <w:ind w:left="0" w:hanging="2"/>
              <w:jc w:val="center"/>
            </w:pPr>
            <w:r>
              <w:t xml:space="preserve">      </w:t>
            </w:r>
            <w:r w:rsidR="001C6FF1">
              <w:t>249.298</w:t>
            </w:r>
            <w:r>
              <w:t xml:space="preserve">.000  </w:t>
            </w:r>
          </w:p>
          <w:p w14:paraId="7C3B0968" w14:textId="77777777" w:rsidR="00C6626D" w:rsidRDefault="00465E33" w:rsidP="00220F34">
            <w:pPr>
              <w:ind w:left="0" w:hanging="2"/>
              <w:jc w:val="center"/>
            </w:pPr>
            <w:r>
              <w:t xml:space="preserve">        </w:t>
            </w:r>
          </w:p>
          <w:p w14:paraId="7FE4DD9A" w14:textId="77777777" w:rsidR="00E854FD" w:rsidRDefault="001C6FF1" w:rsidP="001C6FF1">
            <w:pPr>
              <w:ind w:left="0" w:hanging="2"/>
              <w:jc w:val="center"/>
            </w:pPr>
            <w:r>
              <w:t xml:space="preserve">        12.000</w:t>
            </w:r>
            <w:r w:rsidR="00465E33">
              <w:t>.000</w:t>
            </w:r>
          </w:p>
        </w:tc>
      </w:tr>
    </w:tbl>
    <w:p w14:paraId="17DAC2BA" w14:textId="77777777" w:rsidR="005B14CD" w:rsidRDefault="005B14CD" w:rsidP="00220F34">
      <w:pPr>
        <w:ind w:left="0" w:hanging="2"/>
        <w:jc w:val="both"/>
      </w:pPr>
    </w:p>
    <w:p w14:paraId="3E6D0D45" w14:textId="44253A19" w:rsidR="005B14CD" w:rsidRDefault="00465E33" w:rsidP="00220F34">
      <w:pPr>
        <w:pBdr>
          <w:top w:val="nil"/>
          <w:left w:val="nil"/>
          <w:bottom w:val="nil"/>
          <w:right w:val="nil"/>
          <w:between w:val="nil"/>
        </w:pBdr>
        <w:spacing w:line="240" w:lineRule="auto"/>
        <w:ind w:left="0" w:hanging="2"/>
        <w:jc w:val="both"/>
        <w:rPr>
          <w:color w:val="000000"/>
          <w:shd w:val="clear" w:color="auto" w:fill="FFE599"/>
        </w:rPr>
      </w:pPr>
      <w:r>
        <w:rPr>
          <w:color w:val="000000"/>
        </w:rPr>
        <w:t>El Poder Ejecutivo p</w:t>
      </w:r>
      <w:r w:rsidR="00C23110">
        <w:rPr>
          <w:color w:val="000000"/>
        </w:rPr>
        <w:t>uede</w:t>
      </w:r>
      <w:r>
        <w:rPr>
          <w:color w:val="000000"/>
        </w:rPr>
        <w:t xml:space="preserve"> modificar los importes determinados en razón de las mayores recaudaciones y/o Economías de Ejecución que se produzcan, respecto del Presupuesto año </w:t>
      </w:r>
      <w:r w:rsidRPr="00875B5F">
        <w:rPr>
          <w:color w:val="000000"/>
        </w:rPr>
        <w:t>202</w:t>
      </w:r>
      <w:r w:rsidR="001C6FF1">
        <w:rPr>
          <w:color w:val="000000"/>
        </w:rPr>
        <w:t>3</w:t>
      </w:r>
      <w:r w:rsidRPr="00875B5F">
        <w:rPr>
          <w:color w:val="000000"/>
        </w:rPr>
        <w:t>.</w:t>
      </w:r>
    </w:p>
    <w:p w14:paraId="78A2F6A4" w14:textId="4E8B6F38" w:rsidR="005B14CD" w:rsidRDefault="00465E33" w:rsidP="00220F34">
      <w:pPr>
        <w:pBdr>
          <w:top w:val="nil"/>
          <w:left w:val="nil"/>
          <w:bottom w:val="nil"/>
          <w:right w:val="nil"/>
          <w:between w:val="nil"/>
        </w:pBdr>
        <w:spacing w:line="240" w:lineRule="auto"/>
        <w:ind w:left="0" w:hanging="2"/>
        <w:jc w:val="both"/>
        <w:rPr>
          <w:color w:val="000000"/>
        </w:rPr>
      </w:pPr>
      <w:r>
        <w:rPr>
          <w:color w:val="000000"/>
        </w:rPr>
        <w:t>El Poder Ejecutivo determina los plazos y condiciones de pago de la contribución dispuesta por el presente artículo, facultándose a la Secretaría de Hacienda y Finanzas a debitar, de las Cuentas Bancarias respectivas</w:t>
      </w:r>
      <w:r w:rsidR="008F7D25">
        <w:rPr>
          <w:color w:val="000000"/>
        </w:rPr>
        <w:t>,</w:t>
      </w:r>
      <w:r>
        <w:rPr>
          <w:color w:val="000000"/>
        </w:rPr>
        <w:t xml:space="preserve"> los importes no ingresados oportunamente.</w:t>
      </w:r>
    </w:p>
    <w:p w14:paraId="1EDCE4F8" w14:textId="77777777" w:rsidR="005B14CD" w:rsidRDefault="005B14CD" w:rsidP="00220F34">
      <w:pPr>
        <w:ind w:left="0" w:hanging="2"/>
        <w:jc w:val="both"/>
        <w:rPr>
          <w:u w:val="single"/>
        </w:rPr>
      </w:pPr>
    </w:p>
    <w:p w14:paraId="1B48CD72" w14:textId="77777777" w:rsidR="005B14CD" w:rsidRDefault="00465E33" w:rsidP="00220F34">
      <w:pPr>
        <w:ind w:left="0" w:hanging="2"/>
        <w:jc w:val="both"/>
      </w:pPr>
      <w:r>
        <w:rPr>
          <w:b/>
          <w:u w:val="single"/>
        </w:rPr>
        <w:t>ARTÍCULO 16.-</w:t>
      </w:r>
      <w:r>
        <w:tab/>
      </w:r>
      <w:proofErr w:type="spellStart"/>
      <w:r>
        <w:t>Facúltase</w:t>
      </w:r>
      <w:proofErr w:type="spellEnd"/>
      <w:r>
        <w:t xml:space="preserve"> al Poder Ejecutivo, a tramitar aportes provenientes del Tesoro Nacional y/o contraer obligaciones con el Gobierno de la Nación y/o acudir a fuentes alternativas de fondos, y/u otorgar avales y/o garantías, con las limitaciones dispuestas por los Programas de Asistencia Financiera, u otros que los sustituyan o reemplacen, aprobados por leyes provinciales, conforme a las condiciones del mercado, con personas físicas o jurídicas que operen legalmente en la República Argentina o en el exterior, cuyo objeto social sea posible de concretar, pudiendo garantizar las operaciones con los fondos provenientes del Régimen de Coparticipación Federal de Impuestos (Ley Nacional Nº 23548) o cualquier otro régimen que lo modifique o sustituya, o ceder en pago los fondos antes indicados. </w:t>
      </w:r>
    </w:p>
    <w:p w14:paraId="52FE4F9A" w14:textId="2C8012A1" w:rsidR="005B14CD" w:rsidRDefault="00465E33" w:rsidP="00220F34">
      <w:pPr>
        <w:pBdr>
          <w:top w:val="nil"/>
          <w:left w:val="nil"/>
          <w:bottom w:val="nil"/>
          <w:right w:val="nil"/>
          <w:between w:val="nil"/>
        </w:pBdr>
        <w:spacing w:line="240" w:lineRule="auto"/>
        <w:ind w:left="0" w:hanging="2"/>
        <w:jc w:val="both"/>
        <w:rPr>
          <w:color w:val="000000"/>
        </w:rPr>
      </w:pPr>
      <w:r>
        <w:rPr>
          <w:color w:val="000000"/>
        </w:rPr>
        <w:t>Cuando el monto del Financiamiento supere el veinte por ciento (20%) del Presupuesto Total de Gastos, el Poder Ejecutivo debe sancionar una Ley conforme al Artículo 189, Inciso 18), de la Constitución Provincial.</w:t>
      </w:r>
    </w:p>
    <w:p w14:paraId="0140A1D6"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Se faculta al Poder Ejecutivo Provincial a ejecutar operaciones de crédito público para reestructurar y/o canjear la deuda pública mediante su consolidación, conversión o renegociación en la medida que ello implique su regularización o un mejoramiento de los montos, plazos y/o intereses de las operaciones originales.</w:t>
      </w:r>
    </w:p>
    <w:p w14:paraId="278D4EE2" w14:textId="77777777" w:rsidR="005B14CD" w:rsidRDefault="005B14CD" w:rsidP="00220F34">
      <w:pPr>
        <w:ind w:left="0" w:hanging="2"/>
        <w:jc w:val="both"/>
      </w:pPr>
    </w:p>
    <w:p w14:paraId="7317FA28" w14:textId="1C7F0731" w:rsidR="005B14CD" w:rsidRDefault="00465E33" w:rsidP="00220F34">
      <w:pPr>
        <w:spacing w:after="120"/>
        <w:ind w:left="0" w:hanging="2"/>
        <w:jc w:val="both"/>
      </w:pPr>
      <w:r>
        <w:rPr>
          <w:b/>
          <w:u w:val="single"/>
        </w:rPr>
        <w:t>ARTÍCULO 17.-</w:t>
      </w:r>
      <w:r>
        <w:tab/>
      </w:r>
      <w:proofErr w:type="spellStart"/>
      <w:r>
        <w:t>Autorízase</w:t>
      </w:r>
      <w:proofErr w:type="spellEnd"/>
      <w:r>
        <w:t xml:space="preserve">, durante el Ejercicio Fiscal </w:t>
      </w:r>
      <w:r w:rsidRPr="00AB1BB3">
        <w:t>202</w:t>
      </w:r>
      <w:r w:rsidR="001C6FF1">
        <w:t>3</w:t>
      </w:r>
      <w:r w:rsidRPr="00AB1BB3">
        <w:t>,</w:t>
      </w:r>
      <w:r>
        <w:t xml:space="preserve"> al Poder Ejecutivo, a pedido fundado del Ministerio de Hacienda y Finanzas, a través de la Secretaría de Hacienda y Finanzas, a utilizar financiera y transitoriamente, hasta el ochenta por ciento (80%) de los fondos, afectados o no, de todas las cuentas oficiales existentes en el ámbito de</w:t>
      </w:r>
      <w:r w:rsidR="00C23110">
        <w:t xml:space="preserve">l </w:t>
      </w:r>
      <w:r>
        <w:t>Sector Público Provincial, debiendo informar a la Cámara de Diputados cada vez que haga uso de esta facultad, dentro del plazo de treinta (30) días de ejercida, rindiendo cuenta documentada, en los términos del Artículo 44 de la Constitución Provincial.</w:t>
      </w:r>
    </w:p>
    <w:p w14:paraId="79E4D5DD" w14:textId="77777777" w:rsidR="005B14CD" w:rsidRDefault="00465E33" w:rsidP="00220F34">
      <w:pPr>
        <w:pBdr>
          <w:top w:val="nil"/>
          <w:left w:val="nil"/>
          <w:bottom w:val="nil"/>
          <w:right w:val="nil"/>
          <w:between w:val="nil"/>
        </w:pBdr>
        <w:spacing w:after="60" w:line="240" w:lineRule="auto"/>
        <w:ind w:left="0" w:hanging="2"/>
        <w:jc w:val="both"/>
        <w:rPr>
          <w:color w:val="000000"/>
        </w:rPr>
      </w:pPr>
      <w:r>
        <w:rPr>
          <w:color w:val="000000"/>
        </w:rPr>
        <w:t xml:space="preserve">Esta autorización no comprende: </w:t>
      </w:r>
    </w:p>
    <w:p w14:paraId="5AED7525"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1°)</w:t>
      </w:r>
      <w:r>
        <w:rPr>
          <w:color w:val="000000"/>
        </w:rPr>
        <w:tab/>
        <w:t>Los fondos provenientes de la Venta de Tierras Fiscales.</w:t>
      </w:r>
    </w:p>
    <w:p w14:paraId="62B40201"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2°)</w:t>
      </w:r>
      <w:r>
        <w:rPr>
          <w:color w:val="000000"/>
        </w:rPr>
        <w:tab/>
        <w:t>Los fondos destinados al programa de la Dirección de Sanidad Vegetal, denominado “Mosca de los Frutos”.</w:t>
      </w:r>
    </w:p>
    <w:p w14:paraId="2EBDB9FB"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3°)</w:t>
      </w:r>
      <w:r>
        <w:rPr>
          <w:color w:val="000000"/>
        </w:rPr>
        <w:tab/>
        <w:t>Los recursos previstos por la Ley Provincial Nº 568-I, de Promoción Agrícola e Industrial.</w:t>
      </w:r>
    </w:p>
    <w:p w14:paraId="3F948EF3"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4°)</w:t>
      </w:r>
      <w:r>
        <w:rPr>
          <w:color w:val="000000"/>
        </w:rPr>
        <w:tab/>
        <w:t xml:space="preserve">Los Fondos Nacionales afectados a políticas sociales comunitarias y asistencia a la población con necesidades básicas insatisfechas. </w:t>
      </w:r>
    </w:p>
    <w:p w14:paraId="413CE608" w14:textId="77777777" w:rsidR="005B14CD" w:rsidRDefault="005B14CD" w:rsidP="00220F34">
      <w:pPr>
        <w:ind w:left="0" w:hanging="2"/>
        <w:jc w:val="both"/>
      </w:pPr>
    </w:p>
    <w:p w14:paraId="58518E02" w14:textId="1E116660" w:rsidR="005B14CD" w:rsidRDefault="00465E33" w:rsidP="00220F34">
      <w:pPr>
        <w:ind w:left="0" w:hanging="2"/>
        <w:jc w:val="both"/>
      </w:pPr>
      <w:r>
        <w:rPr>
          <w:b/>
          <w:u w:val="single"/>
        </w:rPr>
        <w:t>ARTÍCULO 18.-</w:t>
      </w:r>
      <w:r>
        <w:rPr>
          <w:b/>
        </w:rPr>
        <w:tab/>
      </w:r>
      <w:r>
        <w:t>Los pronunciamientos judiciales que condenen al Estado Provincial (Administración Pública Provincial), al pago de una suma de dinero, o cuando sin pronunciamiento judicial, su cumplimiento se resuelva en el pago de una suma de dinero, serán satisfechos con el crédito que para el Ejercicio Año 202</w:t>
      </w:r>
      <w:r w:rsidR="001C6FF1">
        <w:t>3</w:t>
      </w:r>
      <w:r>
        <w:t xml:space="preserve"> se establece como límite máximo en la suma de </w:t>
      </w:r>
      <w:r w:rsidR="001C6FF1">
        <w:t>QUINIENTOS</w:t>
      </w:r>
      <w:r w:rsidR="002B7AB7" w:rsidRPr="00B661DD">
        <w:t xml:space="preserve"> MILLONES ($</w:t>
      </w:r>
      <w:r w:rsidR="001C6FF1">
        <w:t>50</w:t>
      </w:r>
      <w:r w:rsidRPr="00B661DD">
        <w:t>0.000.000)</w:t>
      </w:r>
      <w:r w:rsidRPr="00640CE1">
        <w:t xml:space="preserve"> </w:t>
      </w:r>
      <w:r>
        <w:t>en Obligaciones a Cargo del Tesoro, monto que no p</w:t>
      </w:r>
      <w:r w:rsidR="00C23110">
        <w:t>uede</w:t>
      </w:r>
      <w:r>
        <w:t xml:space="preserve"> ser modificado, salvo que el pago corresponda a personas con setenta (70) o más años de edad, que sea el titular originario del crédito y que la causa sea salarial o previsional. También se p</w:t>
      </w:r>
      <w:r w:rsidR="00C23110">
        <w:t>uede</w:t>
      </w:r>
      <w:r>
        <w:t xml:space="preserve"> ampliar cuando las finanzas públicas lo permit</w:t>
      </w:r>
      <w:r w:rsidR="00C23110">
        <w:t>an</w:t>
      </w:r>
      <w:r>
        <w:t>.</w:t>
      </w:r>
    </w:p>
    <w:p w14:paraId="4BC1B90B" w14:textId="7FCE2D96" w:rsidR="005B14CD" w:rsidRDefault="00465E33" w:rsidP="00220F34">
      <w:pPr>
        <w:pBdr>
          <w:top w:val="nil"/>
          <w:left w:val="nil"/>
          <w:bottom w:val="nil"/>
          <w:right w:val="nil"/>
          <w:between w:val="nil"/>
        </w:pBdr>
        <w:spacing w:line="240" w:lineRule="auto"/>
        <w:ind w:left="0" w:hanging="2"/>
        <w:jc w:val="both"/>
        <w:rPr>
          <w:color w:val="000000"/>
        </w:rPr>
      </w:pPr>
      <w:r>
        <w:rPr>
          <w:color w:val="000000"/>
        </w:rPr>
        <w:t>Para el caso en el que la Partida establecida en el párrafo anterior careciera de saldo suficiente, el Poder Ejecutivo debe efectuar las previsiones necesarias a fin de su inclusión en el Ejercicio siguiente, a cuyo fin la Secretaría de Hacienda y Finanzas debe</w:t>
      </w:r>
      <w:r w:rsidR="00C23110">
        <w:rPr>
          <w:color w:val="000000"/>
        </w:rPr>
        <w:t xml:space="preserve"> </w:t>
      </w:r>
      <w:r>
        <w:rPr>
          <w:color w:val="000000"/>
        </w:rPr>
        <w:t xml:space="preserve">tomar conocimiento fehaciente de la obligación antes del 31 de marzo del año correspondiente al envío del Proyecto. </w:t>
      </w:r>
    </w:p>
    <w:p w14:paraId="61E4BE6D" w14:textId="14EF1800" w:rsidR="005B14CD" w:rsidRDefault="00465E33" w:rsidP="00220F34">
      <w:pPr>
        <w:pBdr>
          <w:top w:val="nil"/>
          <w:left w:val="nil"/>
          <w:bottom w:val="nil"/>
          <w:right w:val="nil"/>
          <w:between w:val="nil"/>
        </w:pBdr>
        <w:spacing w:line="240" w:lineRule="auto"/>
        <w:ind w:left="0" w:hanging="2"/>
        <w:jc w:val="both"/>
        <w:rPr>
          <w:color w:val="000000"/>
        </w:rPr>
      </w:pPr>
      <w:r>
        <w:rPr>
          <w:color w:val="000000"/>
        </w:rPr>
        <w:t xml:space="preserve">Los Recursos asignados por la Cámara de Diputados se </w:t>
      </w:r>
      <w:r w:rsidR="00C23110">
        <w:rPr>
          <w:color w:val="000000"/>
        </w:rPr>
        <w:t>afectan</w:t>
      </w:r>
      <w:r>
        <w:rPr>
          <w:color w:val="000000"/>
        </w:rPr>
        <w:t xml:space="preserve"> al cumplimiento de las condenas siguiendo un estricto orden de antigüedad conforme la fecha de notificación judicial o ingreso a Tesorería en el resto de los casos y hasta su agotamiento, atendiéndose el remanente con los recursos que se asignen en el siguiente Ejercicio Fiscal.</w:t>
      </w:r>
    </w:p>
    <w:p w14:paraId="1F6A36DD" w14:textId="085F7845" w:rsidR="005B14CD" w:rsidRDefault="007529AE" w:rsidP="00220F34">
      <w:pPr>
        <w:ind w:left="0" w:hanging="2"/>
        <w:jc w:val="both"/>
      </w:pPr>
      <w:r>
        <w:t>Las Deudas Consolidadas se ri</w:t>
      </w:r>
      <w:r w:rsidR="00465E33">
        <w:t>g</w:t>
      </w:r>
      <w:r w:rsidR="00C23110">
        <w:t>en</w:t>
      </w:r>
      <w:r w:rsidR="00465E33">
        <w:t xml:space="preserve"> por la legislación correspondiente</w:t>
      </w:r>
      <w:r w:rsidR="00465E33">
        <w:rPr>
          <w:i/>
        </w:rPr>
        <w:t>.</w:t>
      </w:r>
    </w:p>
    <w:p w14:paraId="48C778E7" w14:textId="5FC28890" w:rsidR="005B14CD" w:rsidRDefault="00465E33" w:rsidP="00220F34">
      <w:pPr>
        <w:ind w:left="0" w:hanging="2"/>
        <w:jc w:val="both"/>
      </w:pPr>
      <w:r>
        <w:t xml:space="preserve">Debe tenerse presente lo establecido en la Leyes de Emergencia Administrativa o Financiera </w:t>
      </w:r>
      <w:r w:rsidR="00C23110">
        <w:t>vigentes</w:t>
      </w:r>
      <w:r>
        <w:t>.</w:t>
      </w:r>
    </w:p>
    <w:p w14:paraId="27760DBC" w14:textId="77777777" w:rsidR="005B14CD" w:rsidRDefault="005B14CD" w:rsidP="00220F34">
      <w:pPr>
        <w:ind w:left="0" w:hanging="2"/>
        <w:jc w:val="both"/>
      </w:pPr>
    </w:p>
    <w:p w14:paraId="76F9BAA3" w14:textId="77777777" w:rsidR="005B14CD" w:rsidRDefault="000044B5" w:rsidP="00220F34">
      <w:pPr>
        <w:ind w:left="0" w:hanging="2"/>
        <w:jc w:val="both"/>
      </w:pPr>
      <w:sdt>
        <w:sdtPr>
          <w:tag w:val="goog_rdk_6"/>
          <w:id w:val="-1350636848"/>
        </w:sdtPr>
        <w:sdtEndPr/>
        <w:sdtContent/>
      </w:sdt>
      <w:sdt>
        <w:sdtPr>
          <w:tag w:val="goog_rdk_7"/>
          <w:id w:val="-1544825813"/>
        </w:sdtPr>
        <w:sdtEndPr/>
        <w:sdtContent/>
      </w:sdt>
      <w:sdt>
        <w:sdtPr>
          <w:tag w:val="goog_rdk_8"/>
          <w:id w:val="-491101341"/>
        </w:sdtPr>
        <w:sdtEndPr/>
        <w:sdtContent/>
      </w:sdt>
      <w:sdt>
        <w:sdtPr>
          <w:tag w:val="goog_rdk_9"/>
          <w:id w:val="314688005"/>
        </w:sdtPr>
        <w:sdtEndPr/>
        <w:sdtContent/>
      </w:sdt>
      <w:sdt>
        <w:sdtPr>
          <w:tag w:val="goog_rdk_10"/>
          <w:id w:val="-1678874444"/>
        </w:sdtPr>
        <w:sdtEndPr/>
        <w:sdtContent/>
      </w:sdt>
      <w:r w:rsidR="00465E33" w:rsidRPr="003D3447">
        <w:rPr>
          <w:b/>
          <w:u w:val="single"/>
        </w:rPr>
        <w:t>ARTÍCULO 19.-</w:t>
      </w:r>
      <w:r w:rsidR="00465E33" w:rsidRPr="003D3447">
        <w:rPr>
          <w:b/>
        </w:rPr>
        <w:tab/>
      </w:r>
      <w:proofErr w:type="spellStart"/>
      <w:r w:rsidR="00465E33" w:rsidRPr="003D3447">
        <w:t>Prorrógase</w:t>
      </w:r>
      <w:proofErr w:type="spellEnd"/>
      <w:r w:rsidR="00465E33" w:rsidRPr="003D3447">
        <w:t xml:space="preserve">, por el término de un (1) año, contado a partir del 1º de </w:t>
      </w:r>
      <w:proofErr w:type="gramStart"/>
      <w:r w:rsidR="00465E33" w:rsidRPr="003D3447">
        <w:t>Enero</w:t>
      </w:r>
      <w:proofErr w:type="gramEnd"/>
      <w:r w:rsidR="00465E33" w:rsidRPr="003D3447">
        <w:t xml:space="preserve"> de 202</w:t>
      </w:r>
      <w:r w:rsidR="001C6FF1">
        <w:t>3</w:t>
      </w:r>
      <w:r w:rsidR="00465E33" w:rsidRPr="003D3447">
        <w:t>, las suspension</w:t>
      </w:r>
      <w:r w:rsidR="00640CE1" w:rsidRPr="003D3447">
        <w:t xml:space="preserve">es previstas en el Artículo 5º </w:t>
      </w:r>
      <w:r w:rsidR="00465E33" w:rsidRPr="003D3447">
        <w:t>de la Ley Nº 531-P, modificatorias y complementarias.</w:t>
      </w:r>
    </w:p>
    <w:p w14:paraId="6579FB25" w14:textId="77777777" w:rsidR="005B14CD" w:rsidRDefault="005B14CD" w:rsidP="00220F34">
      <w:pPr>
        <w:ind w:left="0" w:hanging="2"/>
      </w:pPr>
    </w:p>
    <w:p w14:paraId="13A4A511" w14:textId="3B48B69A" w:rsidR="005B14CD" w:rsidRDefault="00465E33" w:rsidP="00220F34">
      <w:pPr>
        <w:ind w:left="0" w:hanging="2"/>
        <w:jc w:val="both"/>
      </w:pPr>
      <w:r>
        <w:rPr>
          <w:b/>
          <w:u w:val="single"/>
        </w:rPr>
        <w:t>ARTÍCULO 20.-</w:t>
      </w:r>
      <w:r>
        <w:rPr>
          <w:b/>
        </w:rPr>
        <w:tab/>
      </w:r>
      <w:proofErr w:type="spellStart"/>
      <w:r>
        <w:t>Autorízase</w:t>
      </w:r>
      <w:proofErr w:type="spellEnd"/>
      <w:r>
        <w:t xml:space="preserve"> al Ministerio de Hacienda y Finanzas a realizar las </w:t>
      </w:r>
      <w:proofErr w:type="gramStart"/>
      <w:r w:rsidR="004703D6">
        <w:t>adecuaciones</w:t>
      </w:r>
      <w:r w:rsidR="0022344E">
        <w:t xml:space="preserve"> </w:t>
      </w:r>
      <w:r w:rsidR="004703D6">
        <w:t xml:space="preserve"> presupuestarias</w:t>
      </w:r>
      <w:proofErr w:type="gramEnd"/>
      <w:r w:rsidR="004703D6">
        <w:t xml:space="preserve"> </w:t>
      </w:r>
      <w:r w:rsidR="0022344E">
        <w:t xml:space="preserve"> </w:t>
      </w:r>
      <w:r w:rsidR="004703D6">
        <w:t xml:space="preserve">que </w:t>
      </w:r>
      <w:r w:rsidR="0022344E">
        <w:t xml:space="preserve">  </w:t>
      </w:r>
      <w:r w:rsidR="004703D6">
        <w:t>sean</w:t>
      </w:r>
      <w:r>
        <w:t xml:space="preserve"> </w:t>
      </w:r>
      <w:r w:rsidR="004703D6">
        <w:t xml:space="preserve">necesarias para </w:t>
      </w:r>
      <w:r w:rsidR="0022344E">
        <w:t xml:space="preserve"> </w:t>
      </w:r>
      <w:r w:rsidR="00AA721F">
        <w:t xml:space="preserve">la </w:t>
      </w:r>
      <w:r w:rsidR="0022344E">
        <w:t xml:space="preserve"> </w:t>
      </w:r>
      <w:r w:rsidR="00AA721F">
        <w:t>aplicación</w:t>
      </w:r>
      <w:r>
        <w:t xml:space="preserve"> de</w:t>
      </w:r>
      <w:r w:rsidR="0022344E">
        <w:t xml:space="preserve"> </w:t>
      </w:r>
      <w:r>
        <w:t xml:space="preserve"> la </w:t>
      </w:r>
      <w:r w:rsidR="0022344E">
        <w:t xml:space="preserve"> </w:t>
      </w:r>
      <w:r w:rsidRPr="003D3447">
        <w:t>Ley</w:t>
      </w:r>
      <w:r w:rsidR="0022344E">
        <w:t xml:space="preserve">     </w:t>
      </w:r>
      <w:r w:rsidRPr="003D3447">
        <w:t xml:space="preserve"> Nº 603-I</w:t>
      </w:r>
      <w:r>
        <w:t>, de Administración Financiera, o la que lo sustituya en el futuro.</w:t>
      </w:r>
    </w:p>
    <w:p w14:paraId="2E5D42DC" w14:textId="77777777" w:rsidR="005B14CD" w:rsidRDefault="00465E33" w:rsidP="00220F34">
      <w:pPr>
        <w:pBdr>
          <w:top w:val="nil"/>
          <w:left w:val="nil"/>
          <w:bottom w:val="nil"/>
          <w:right w:val="nil"/>
          <w:between w:val="nil"/>
        </w:pBdr>
        <w:spacing w:line="240" w:lineRule="auto"/>
        <w:ind w:left="0" w:hanging="2"/>
        <w:jc w:val="both"/>
        <w:rPr>
          <w:color w:val="000000"/>
        </w:rPr>
      </w:pPr>
      <w:r>
        <w:rPr>
          <w:color w:val="000000"/>
        </w:rPr>
        <w:t xml:space="preserve">Para tales efectos y en cumplimiento de los fines consignados en el presente, </w:t>
      </w:r>
      <w:proofErr w:type="spellStart"/>
      <w:r>
        <w:rPr>
          <w:color w:val="000000"/>
        </w:rPr>
        <w:t>exceptúase</w:t>
      </w:r>
      <w:proofErr w:type="spellEnd"/>
      <w:r>
        <w:rPr>
          <w:color w:val="000000"/>
        </w:rPr>
        <w:t xml:space="preserve"> a la Secretaría de Hacienda y Finanzas de las previsiones contenidas en las normativas de contención del Gasto Público y de Emergencia Pública en vigencia y que en consecuencia se dicten, en lo referido a la readecuación, reubicación o designación del personal que se considere necesario.</w:t>
      </w:r>
    </w:p>
    <w:p w14:paraId="4ADAC8EA" w14:textId="77777777" w:rsidR="005B14CD" w:rsidRDefault="005B14CD" w:rsidP="00220F34">
      <w:pPr>
        <w:ind w:left="0" w:hanging="2"/>
        <w:jc w:val="both"/>
      </w:pPr>
    </w:p>
    <w:p w14:paraId="465A8E6D" w14:textId="2E99B497" w:rsidR="005B14CD" w:rsidRDefault="00465E33" w:rsidP="00220F34">
      <w:pPr>
        <w:pBdr>
          <w:top w:val="nil"/>
          <w:left w:val="nil"/>
          <w:bottom w:val="nil"/>
          <w:right w:val="nil"/>
          <w:between w:val="nil"/>
        </w:pBdr>
        <w:spacing w:line="240" w:lineRule="auto"/>
        <w:ind w:left="0" w:hanging="2"/>
        <w:jc w:val="both"/>
        <w:rPr>
          <w:color w:val="000000"/>
        </w:rPr>
      </w:pPr>
      <w:r>
        <w:rPr>
          <w:b/>
          <w:color w:val="000000"/>
          <w:u w:val="single"/>
        </w:rPr>
        <w:lastRenderedPageBreak/>
        <w:t>ARTÍCULO 21.-</w:t>
      </w:r>
      <w:r>
        <w:rPr>
          <w:color w:val="000000"/>
        </w:rPr>
        <w:tab/>
        <w:t>Si como consecuencia de la Ejecución de Erogaciones y Recursos previstos en la estructura proyectada en el presente Presupuesto, las normas o procedimientos actuales dificulta</w:t>
      </w:r>
      <w:r w:rsidR="00C23110">
        <w:rPr>
          <w:color w:val="000000"/>
        </w:rPr>
        <w:t>n</w:t>
      </w:r>
      <w:r>
        <w:rPr>
          <w:color w:val="000000"/>
        </w:rPr>
        <w:t xml:space="preserve"> su concreción, por oponerse a lo prescripto por el Régimen Federal de Responsabilidad Fiscal o a la aplicación de herramientas del Sistema Integrado de Información Financiera, el Poder Ejecutivo p</w:t>
      </w:r>
      <w:r w:rsidR="00C23110">
        <w:rPr>
          <w:color w:val="000000"/>
        </w:rPr>
        <w:t>uede</w:t>
      </w:r>
      <w:r>
        <w:rPr>
          <w:color w:val="000000"/>
        </w:rPr>
        <w:t xml:space="preserve"> adecuar dichas normas.</w:t>
      </w:r>
    </w:p>
    <w:p w14:paraId="1B16C823" w14:textId="77777777" w:rsidR="005B14CD" w:rsidRDefault="005B14CD" w:rsidP="00220F34">
      <w:pPr>
        <w:ind w:left="0" w:hanging="2"/>
        <w:jc w:val="both"/>
      </w:pPr>
    </w:p>
    <w:p w14:paraId="5408A6B4" w14:textId="77777777" w:rsidR="005B14CD" w:rsidRDefault="00465E33" w:rsidP="00220F34">
      <w:pPr>
        <w:ind w:left="0" w:hanging="2"/>
        <w:jc w:val="both"/>
      </w:pPr>
      <w:r>
        <w:rPr>
          <w:b/>
          <w:u w:val="single"/>
        </w:rPr>
        <w:t>ARTÍCULO 22.-</w:t>
      </w:r>
      <w:r>
        <w:rPr>
          <w:b/>
        </w:rPr>
        <w:tab/>
      </w:r>
      <w:proofErr w:type="spellStart"/>
      <w:r>
        <w:t>Fíjase</w:t>
      </w:r>
      <w:proofErr w:type="spellEnd"/>
      <w:r>
        <w:t xml:space="preserve"> en el UNO POR CIENTO (1%) del total del Presupuesto, el porcentaje previsto en los Incisos 3) y 4), del Artículo 37 de la Ley Nº 603-I, por cada modificación.</w:t>
      </w:r>
    </w:p>
    <w:p w14:paraId="6AF025DF" w14:textId="77777777" w:rsidR="005B14CD" w:rsidRDefault="005B14CD" w:rsidP="00220F34">
      <w:pPr>
        <w:ind w:left="0" w:hanging="2"/>
        <w:jc w:val="both"/>
      </w:pPr>
    </w:p>
    <w:p w14:paraId="19E9DE17" w14:textId="2E9962F4" w:rsidR="005B14CD" w:rsidRPr="003D3447" w:rsidRDefault="00465E33" w:rsidP="00220F34">
      <w:pPr>
        <w:ind w:left="0" w:hanging="2"/>
        <w:jc w:val="both"/>
      </w:pPr>
      <w:r>
        <w:rPr>
          <w:b/>
          <w:u w:val="single"/>
        </w:rPr>
        <w:t>ARTÍCULO 23.-</w:t>
      </w:r>
      <w:r>
        <w:rPr>
          <w:b/>
        </w:rPr>
        <w:tab/>
      </w:r>
      <w:r w:rsidRPr="003D3447">
        <w:t>Suspéndase, por el término de un (1) a</w:t>
      </w:r>
      <w:r w:rsidR="003D3447">
        <w:t>ño, contado a partir del 1º de E</w:t>
      </w:r>
      <w:r w:rsidRPr="003D3447">
        <w:t>nero de 202</w:t>
      </w:r>
      <w:r w:rsidR="00765FF8">
        <w:t>3</w:t>
      </w:r>
      <w:r w:rsidRPr="003D3447">
        <w:t xml:space="preserve">, la Ley Nº </w:t>
      </w:r>
      <w:sdt>
        <w:sdtPr>
          <w:tag w:val="goog_rdk_11"/>
          <w:id w:val="414434769"/>
        </w:sdtPr>
        <w:sdtEndPr/>
        <w:sdtContent/>
      </w:sdt>
      <w:sdt>
        <w:sdtPr>
          <w:tag w:val="goog_rdk_12"/>
          <w:id w:val="953206563"/>
        </w:sdtPr>
        <w:sdtEndPr/>
        <w:sdtContent/>
      </w:sdt>
      <w:sdt>
        <w:sdtPr>
          <w:tag w:val="goog_rdk_13"/>
          <w:id w:val="-307399746"/>
        </w:sdtPr>
        <w:sdtEndPr/>
        <w:sdtContent/>
      </w:sdt>
      <w:sdt>
        <w:sdtPr>
          <w:tag w:val="goog_rdk_14"/>
          <w:id w:val="-1649974094"/>
        </w:sdtPr>
        <w:sdtEndPr/>
        <w:sdtContent/>
      </w:sdt>
      <w:r w:rsidRPr="003D3447">
        <w:t>457-J.</w:t>
      </w:r>
    </w:p>
    <w:p w14:paraId="3BF9D86B" w14:textId="77777777" w:rsidR="005B14CD" w:rsidRDefault="005B14CD" w:rsidP="00220F34">
      <w:pPr>
        <w:ind w:left="0" w:hanging="2"/>
        <w:jc w:val="both"/>
      </w:pPr>
    </w:p>
    <w:p w14:paraId="7AF06652" w14:textId="77777777" w:rsidR="005B14CD" w:rsidRDefault="005B14CD" w:rsidP="00220F34">
      <w:pPr>
        <w:ind w:left="0" w:hanging="2"/>
        <w:jc w:val="both"/>
      </w:pPr>
    </w:p>
    <w:p w14:paraId="739255BE"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II</w:t>
      </w:r>
    </w:p>
    <w:p w14:paraId="4FF040E6" w14:textId="77777777" w:rsidR="005B14CD" w:rsidRDefault="00465E33" w:rsidP="00220F34">
      <w:pPr>
        <w:ind w:left="0" w:hanging="2"/>
        <w:jc w:val="center"/>
      </w:pPr>
      <w:r>
        <w:rPr>
          <w:b/>
        </w:rPr>
        <w:t xml:space="preserve">Del Presupuesto de Gastos y Recursos </w:t>
      </w:r>
    </w:p>
    <w:p w14:paraId="4EF6A087"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de la Administración Central</w:t>
      </w:r>
    </w:p>
    <w:p w14:paraId="6679473D" w14:textId="77777777" w:rsidR="005B14CD" w:rsidRDefault="005B14CD" w:rsidP="00220F34">
      <w:pPr>
        <w:ind w:left="0" w:hanging="2"/>
        <w:jc w:val="both"/>
        <w:rPr>
          <w:u w:val="single"/>
        </w:rPr>
      </w:pPr>
    </w:p>
    <w:p w14:paraId="55AED416" w14:textId="77777777" w:rsidR="005B14CD" w:rsidRDefault="00465E33" w:rsidP="00220F34">
      <w:pPr>
        <w:ind w:left="0" w:hanging="2"/>
        <w:jc w:val="both"/>
      </w:pPr>
      <w:r>
        <w:rPr>
          <w:b/>
          <w:u w:val="single"/>
        </w:rPr>
        <w:t>ARTÍCULO 24.-</w:t>
      </w:r>
      <w:r>
        <w:tab/>
      </w:r>
      <w:proofErr w:type="spellStart"/>
      <w:r>
        <w:t>Detállanse</w:t>
      </w:r>
      <w:proofErr w:type="spellEnd"/>
      <w:r>
        <w:t xml:space="preserve"> en Planillas Anexas al presente Título los importes determinados en los Artículos 1°, 2°, 3° y 4° de la presente ley.</w:t>
      </w:r>
    </w:p>
    <w:p w14:paraId="2F0B4388" w14:textId="77777777" w:rsidR="005B14CD" w:rsidRDefault="005B14CD" w:rsidP="00220F34">
      <w:pPr>
        <w:ind w:left="0" w:hanging="2"/>
        <w:jc w:val="both"/>
      </w:pPr>
    </w:p>
    <w:p w14:paraId="5E2A95B1" w14:textId="77777777" w:rsidR="005B14CD" w:rsidRDefault="005B14CD" w:rsidP="00220F34">
      <w:pPr>
        <w:ind w:left="0" w:hanging="2"/>
        <w:jc w:val="both"/>
      </w:pPr>
    </w:p>
    <w:p w14:paraId="22BD869D"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III</w:t>
      </w:r>
    </w:p>
    <w:p w14:paraId="5BE1EA4F" w14:textId="77777777" w:rsidR="005B14CD" w:rsidRDefault="00465E33" w:rsidP="00220F34">
      <w:pPr>
        <w:ind w:left="0" w:hanging="2"/>
        <w:jc w:val="center"/>
      </w:pPr>
      <w:r>
        <w:rPr>
          <w:b/>
        </w:rPr>
        <w:t xml:space="preserve">Del Presupuesto de Gastos y Recursos </w:t>
      </w:r>
      <w:r w:rsidR="00C569CC">
        <w:rPr>
          <w:b/>
        </w:rPr>
        <w:t>de</w:t>
      </w:r>
    </w:p>
    <w:p w14:paraId="04E6B829"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Organismos Descentralizados y</w:t>
      </w:r>
    </w:p>
    <w:p w14:paraId="2233C01B" w14:textId="77777777" w:rsidR="005B14CD" w:rsidRDefault="00465E33" w:rsidP="00220F34">
      <w:pPr>
        <w:ind w:left="0" w:hanging="2"/>
        <w:jc w:val="center"/>
      </w:pPr>
      <w:r>
        <w:rPr>
          <w:b/>
        </w:rPr>
        <w:t>Fondos Fiduciarios</w:t>
      </w:r>
    </w:p>
    <w:p w14:paraId="365DA307" w14:textId="77777777" w:rsidR="005B14CD" w:rsidRDefault="005B14CD" w:rsidP="00220F34">
      <w:pPr>
        <w:pBdr>
          <w:top w:val="nil"/>
          <w:left w:val="nil"/>
          <w:bottom w:val="nil"/>
          <w:right w:val="nil"/>
          <w:between w:val="nil"/>
        </w:pBdr>
        <w:spacing w:line="240" w:lineRule="auto"/>
        <w:ind w:left="0" w:hanging="2"/>
        <w:jc w:val="both"/>
        <w:rPr>
          <w:color w:val="000000"/>
        </w:rPr>
      </w:pPr>
    </w:p>
    <w:p w14:paraId="41440781" w14:textId="77777777" w:rsidR="005B14CD" w:rsidRDefault="00465E33" w:rsidP="00220F34">
      <w:pPr>
        <w:ind w:left="0" w:hanging="2"/>
        <w:jc w:val="both"/>
      </w:pPr>
      <w:r>
        <w:rPr>
          <w:b/>
          <w:color w:val="000000"/>
          <w:u w:val="single"/>
        </w:rPr>
        <w:t>ARTÍCULO 25.-</w:t>
      </w:r>
      <w:r>
        <w:tab/>
      </w:r>
      <w:proofErr w:type="spellStart"/>
      <w:r>
        <w:t>Detállanse</w:t>
      </w:r>
      <w:proofErr w:type="spellEnd"/>
      <w:r>
        <w:t xml:space="preserve"> en Planillas Anexas al presente Título los importes determinados en los Artículos 1°, 2°, 3° y 4° de la presente ley.</w:t>
      </w:r>
    </w:p>
    <w:p w14:paraId="69E0B009" w14:textId="77777777" w:rsidR="005B14CD" w:rsidRDefault="005B14CD" w:rsidP="00220F34">
      <w:pPr>
        <w:ind w:left="0" w:hanging="2"/>
      </w:pPr>
    </w:p>
    <w:p w14:paraId="6BCE30BE" w14:textId="77777777" w:rsidR="005B14CD" w:rsidRDefault="005B14CD" w:rsidP="00220F34">
      <w:pPr>
        <w:ind w:left="0" w:hanging="2"/>
      </w:pPr>
    </w:p>
    <w:p w14:paraId="6030E34E"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IV</w:t>
      </w:r>
    </w:p>
    <w:p w14:paraId="4E8D11F5"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Del Presupuesto de Gastos y Recursos de</w:t>
      </w:r>
    </w:p>
    <w:p w14:paraId="14F6D00E" w14:textId="77777777" w:rsidR="005B14CD" w:rsidRDefault="00465E33" w:rsidP="00220F34">
      <w:pPr>
        <w:ind w:left="0" w:hanging="2"/>
        <w:jc w:val="center"/>
      </w:pPr>
      <w:r>
        <w:rPr>
          <w:b/>
        </w:rPr>
        <w:t>Poderes Legislativo y Judicial</w:t>
      </w:r>
    </w:p>
    <w:p w14:paraId="5B9859B7" w14:textId="77777777" w:rsidR="005B14CD" w:rsidRDefault="005B14CD" w:rsidP="00220F34">
      <w:pPr>
        <w:ind w:left="0" w:hanging="2"/>
        <w:jc w:val="both"/>
        <w:rPr>
          <w:color w:val="FF0000"/>
        </w:rPr>
      </w:pPr>
    </w:p>
    <w:p w14:paraId="7EB696E5" w14:textId="642BE6C4" w:rsidR="005B14CD" w:rsidRDefault="00465E33" w:rsidP="00220F34">
      <w:pPr>
        <w:spacing w:after="60"/>
        <w:ind w:left="0" w:hanging="2"/>
        <w:jc w:val="both"/>
        <w:rPr>
          <w:color w:val="000000"/>
        </w:rPr>
      </w:pPr>
      <w:r>
        <w:rPr>
          <w:b/>
          <w:color w:val="000000"/>
          <w:u w:val="single"/>
        </w:rPr>
        <w:t>ARTÍCULO 26.-</w:t>
      </w:r>
      <w:r>
        <w:tab/>
      </w:r>
      <w:r>
        <w:rPr>
          <w:color w:val="000000"/>
        </w:rPr>
        <w:t>A los fines de la determinación de los porcentajes fijados por las Leyes N° 401-I y 413-E, se deduc</w:t>
      </w:r>
      <w:r w:rsidR="00C23110">
        <w:rPr>
          <w:color w:val="000000"/>
        </w:rPr>
        <w:t>en</w:t>
      </w:r>
      <w:r>
        <w:rPr>
          <w:color w:val="000000"/>
        </w:rPr>
        <w:t xml:space="preserve"> de las Erogaciones Corrientes los siguientes conceptos:</w:t>
      </w:r>
    </w:p>
    <w:p w14:paraId="3DC7D217" w14:textId="77777777" w:rsidR="005B14CD" w:rsidRDefault="00465E33" w:rsidP="00220F34">
      <w:pPr>
        <w:ind w:left="0" w:hanging="2"/>
        <w:jc w:val="both"/>
        <w:rPr>
          <w:color w:val="000000"/>
        </w:rPr>
      </w:pPr>
      <w:r>
        <w:rPr>
          <w:color w:val="000000"/>
        </w:rPr>
        <w:t>1)</w:t>
      </w:r>
      <w:r>
        <w:rPr>
          <w:color w:val="000000"/>
        </w:rPr>
        <w:tab/>
        <w:t>Transferencia por coparticipación a municipios, según Ley Nº 1811-P.</w:t>
      </w:r>
    </w:p>
    <w:p w14:paraId="35D3A2C9" w14:textId="77777777" w:rsidR="005B14CD" w:rsidRDefault="00465E33" w:rsidP="00220F34">
      <w:pPr>
        <w:ind w:left="0" w:hanging="2"/>
        <w:jc w:val="both"/>
        <w:rPr>
          <w:color w:val="000000"/>
        </w:rPr>
      </w:pPr>
      <w:r>
        <w:rPr>
          <w:color w:val="000000"/>
        </w:rPr>
        <w:t>2)</w:t>
      </w:r>
      <w:r>
        <w:rPr>
          <w:color w:val="000000"/>
        </w:rPr>
        <w:tab/>
        <w:t>Obligaciones derivadas de Jubilaciones y Pensiones.</w:t>
      </w:r>
    </w:p>
    <w:p w14:paraId="1318B81D" w14:textId="77777777" w:rsidR="005B14CD" w:rsidRDefault="00465E33" w:rsidP="00220F34">
      <w:pPr>
        <w:ind w:left="0" w:hanging="2"/>
        <w:jc w:val="both"/>
        <w:rPr>
          <w:color w:val="000000"/>
        </w:rPr>
      </w:pPr>
      <w:r>
        <w:rPr>
          <w:color w:val="000000"/>
        </w:rPr>
        <w:t>3)</w:t>
      </w:r>
      <w:r>
        <w:rPr>
          <w:color w:val="000000"/>
        </w:rPr>
        <w:tab/>
        <w:t xml:space="preserve">Las Erogaciones Provenientes de Fondos Provinciales y/o Nacionales con Afectación Específica y las Erogaciones de los Organismos pertenecientes al Artículo 11 de la Ley de Presupuesto Provincial Año 2005 y </w:t>
      </w:r>
      <w:sdt>
        <w:sdtPr>
          <w:tag w:val="goog_rdk_15"/>
          <w:id w:val="1232666803"/>
        </w:sdtPr>
        <w:sdtEndPr/>
        <w:sdtContent/>
      </w:sdt>
      <w:r>
        <w:rPr>
          <w:color w:val="000000"/>
        </w:rPr>
        <w:t>anteriores.</w:t>
      </w:r>
    </w:p>
    <w:p w14:paraId="365BE1C4" w14:textId="77777777" w:rsidR="005B14CD" w:rsidRDefault="00465E33" w:rsidP="00220F34">
      <w:pPr>
        <w:ind w:left="0" w:hanging="2"/>
        <w:jc w:val="both"/>
        <w:rPr>
          <w:color w:val="000000"/>
        </w:rPr>
      </w:pPr>
      <w:r>
        <w:rPr>
          <w:color w:val="000000"/>
        </w:rPr>
        <w:t>4)</w:t>
      </w:r>
      <w:r>
        <w:rPr>
          <w:color w:val="000000"/>
        </w:rPr>
        <w:tab/>
        <w:t>Los mayores egresos que incurra la provincia como consecuencia de la transferencia de responsabilidades de gastos por parte del Gobierno Nacional.</w:t>
      </w:r>
    </w:p>
    <w:p w14:paraId="7DF0DCA3" w14:textId="77777777" w:rsidR="005B14CD" w:rsidRDefault="00465E33" w:rsidP="00220F34">
      <w:pPr>
        <w:ind w:left="0" w:hanging="2"/>
        <w:jc w:val="both"/>
        <w:rPr>
          <w:color w:val="000000"/>
        </w:rPr>
      </w:pPr>
      <w:r>
        <w:rPr>
          <w:color w:val="000000"/>
        </w:rPr>
        <w:t>5)</w:t>
      </w:r>
      <w:r>
        <w:rPr>
          <w:color w:val="000000"/>
        </w:rPr>
        <w:tab/>
        <w:t>Para cada uno de los Poderes Legislativo y Judicial, el importe que le corresponde al otro.</w:t>
      </w:r>
    </w:p>
    <w:p w14:paraId="1C4D6183" w14:textId="77777777" w:rsidR="005B14CD" w:rsidRDefault="005B14CD" w:rsidP="00220F34">
      <w:pPr>
        <w:ind w:left="0" w:hanging="2"/>
        <w:jc w:val="both"/>
        <w:rPr>
          <w:color w:val="FF0000"/>
        </w:rPr>
      </w:pPr>
    </w:p>
    <w:p w14:paraId="5FA2A1A6" w14:textId="77777777" w:rsidR="005B14CD" w:rsidRDefault="00465E33" w:rsidP="00220F34">
      <w:pPr>
        <w:ind w:left="0" w:hanging="2"/>
        <w:jc w:val="both"/>
        <w:rPr>
          <w:color w:val="FF00FF"/>
        </w:rPr>
      </w:pPr>
      <w:r>
        <w:rPr>
          <w:b/>
          <w:u w:val="single"/>
        </w:rPr>
        <w:t>ARTÍCULO 27.-</w:t>
      </w:r>
      <w:r>
        <w:rPr>
          <w:b/>
        </w:rPr>
        <w:tab/>
      </w:r>
      <w:proofErr w:type="spellStart"/>
      <w:r>
        <w:t>Fíjase</w:t>
      </w:r>
      <w:proofErr w:type="spellEnd"/>
      <w:r>
        <w:t xml:space="preserve"> en PESOS </w:t>
      </w:r>
      <w:r w:rsidR="00AA721F">
        <w:t>VEINTRES</w:t>
      </w:r>
      <w:r>
        <w:t xml:space="preserve"> MIL</w:t>
      </w:r>
      <w:r w:rsidR="00AA721F">
        <w:t xml:space="preserve"> CIENTO TREINTA Y TRES MILLONES </w:t>
      </w:r>
      <w:r w:rsidR="005A36CF">
        <w:t>TRESCIENTOS TREINTA Y UN MIL</w:t>
      </w:r>
      <w:r>
        <w:t xml:space="preserve"> ($</w:t>
      </w:r>
      <w:r w:rsidR="005A36CF">
        <w:t>23.133.331</w:t>
      </w:r>
      <w:r>
        <w:t>.000),</w:t>
      </w:r>
      <w:r>
        <w:rPr>
          <w:b/>
        </w:rPr>
        <w:t xml:space="preserve"> </w:t>
      </w:r>
      <w:r>
        <w:t xml:space="preserve">el Presupuesto de Gastos del Poder Judicial, para la fuente de Financiamiento Tesoro Provincial (sin incluir </w:t>
      </w:r>
      <w:r>
        <w:lastRenderedPageBreak/>
        <w:t xml:space="preserve">Cuentas Especiales), el que se establece en Planillas Anexas, equivalente al </w:t>
      </w:r>
      <w:r w:rsidR="005A36CF">
        <w:t>ONCE CON SETENTA Y UN CENTÉSIMAS</w:t>
      </w:r>
      <w:r w:rsidR="00FF7A43">
        <w:t xml:space="preserve"> por </w:t>
      </w:r>
      <w:r w:rsidR="00FF7A43" w:rsidRPr="00FE0927">
        <w:t>ciento (</w:t>
      </w:r>
      <w:r w:rsidR="005A36CF" w:rsidRPr="00FE0927">
        <w:t>11,71</w:t>
      </w:r>
      <w:r w:rsidRPr="00FE0927">
        <w:t>%).</w:t>
      </w:r>
    </w:p>
    <w:p w14:paraId="7D204CF2" w14:textId="77777777" w:rsidR="005B14CD" w:rsidRDefault="005B14CD" w:rsidP="00220F34">
      <w:pPr>
        <w:ind w:left="0" w:hanging="2"/>
        <w:jc w:val="both"/>
        <w:rPr>
          <w:color w:val="FF00FF"/>
        </w:rPr>
      </w:pPr>
    </w:p>
    <w:p w14:paraId="5B34D27A" w14:textId="77777777" w:rsidR="005B14CD" w:rsidRDefault="00465E33" w:rsidP="00220F34">
      <w:pPr>
        <w:ind w:left="0" w:hanging="2"/>
        <w:jc w:val="both"/>
      </w:pPr>
      <w:r>
        <w:rPr>
          <w:b/>
          <w:u w:val="single"/>
        </w:rPr>
        <w:t>ARTÍCULO 28.-</w:t>
      </w:r>
      <w:r>
        <w:tab/>
      </w:r>
      <w:proofErr w:type="spellStart"/>
      <w:r>
        <w:t>Fíjase</w:t>
      </w:r>
      <w:proofErr w:type="spellEnd"/>
      <w:r>
        <w:t xml:space="preserve"> en PESOS </w:t>
      </w:r>
      <w:r w:rsidR="005A36CF">
        <w:t>TRES MIL SETECIENTOS CUARENTA Y CUATRO MILLONES CIENTO ONCE MIL</w:t>
      </w:r>
      <w:r>
        <w:t xml:space="preserve"> ($</w:t>
      </w:r>
      <w:r w:rsidR="005A36CF">
        <w:t>3.744.111</w:t>
      </w:r>
      <w:r>
        <w:t>.000),</w:t>
      </w:r>
      <w:r>
        <w:rPr>
          <w:b/>
        </w:rPr>
        <w:t xml:space="preserve"> </w:t>
      </w:r>
      <w:r>
        <w:t xml:space="preserve">el Presupuesto del Poder Legislativo, para la fuente de Financiamiento Tesoro Provincial (sin incluir Cuentas Especiales), el que se establece en Planillas Anexas, equivalente al </w:t>
      </w:r>
      <w:r w:rsidR="001B1175">
        <w:t>DOS</w:t>
      </w:r>
      <w:r>
        <w:t xml:space="preserve"> CON </w:t>
      </w:r>
      <w:r w:rsidR="005A36CF">
        <w:t>DIEZ</w:t>
      </w:r>
      <w:r>
        <w:t xml:space="preserve"> </w:t>
      </w:r>
      <w:r w:rsidR="002B40BF">
        <w:t xml:space="preserve">CENTÉSIMAS </w:t>
      </w:r>
      <w:r>
        <w:t>por ciento (</w:t>
      </w:r>
      <w:r w:rsidR="005A36CF">
        <w:t>2,10</w:t>
      </w:r>
      <w:r>
        <w:t>%).</w:t>
      </w:r>
    </w:p>
    <w:p w14:paraId="147B882F" w14:textId="77777777" w:rsidR="005B14CD" w:rsidRDefault="005B14CD" w:rsidP="00220F34">
      <w:pPr>
        <w:ind w:left="0" w:hanging="2"/>
        <w:jc w:val="both"/>
      </w:pPr>
    </w:p>
    <w:p w14:paraId="62244232" w14:textId="6AA75A0F" w:rsidR="005B14CD" w:rsidRDefault="00465E33" w:rsidP="00220F34">
      <w:pPr>
        <w:ind w:left="0" w:hanging="2"/>
        <w:jc w:val="both"/>
      </w:pPr>
      <w:r>
        <w:rPr>
          <w:b/>
          <w:u w:val="single"/>
        </w:rPr>
        <w:t>ARTÍCULO 29.-</w:t>
      </w:r>
      <w:r>
        <w:rPr>
          <w:b/>
        </w:rPr>
        <w:tab/>
      </w:r>
      <w:r>
        <w:t>Las Transferencias referidas a los Artículos 27 y 28, se realiza</w:t>
      </w:r>
      <w:r w:rsidR="00C23110">
        <w:t>n</w:t>
      </w:r>
      <w:r>
        <w:t xml:space="preserve"> en forma semanal y automática, garantizando específicamente el gasto presupuestado para los Poderes Legislativo y Judicial según lo establecido en la Constitución Provincial, y hasta el monto fijado en los artículos citados anteriormente.</w:t>
      </w:r>
    </w:p>
    <w:p w14:paraId="240C712D" w14:textId="77777777" w:rsidR="005B14CD" w:rsidRDefault="005B14CD" w:rsidP="00220F34">
      <w:pPr>
        <w:ind w:left="0" w:hanging="2"/>
        <w:jc w:val="both"/>
      </w:pPr>
    </w:p>
    <w:p w14:paraId="0C5E8C3D" w14:textId="26B52977" w:rsidR="005B14CD" w:rsidRDefault="00465E33" w:rsidP="00220F34">
      <w:pPr>
        <w:tabs>
          <w:tab w:val="left" w:pos="0"/>
          <w:tab w:val="left" w:pos="1843"/>
          <w:tab w:val="left" w:pos="2127"/>
          <w:tab w:val="left" w:pos="2160"/>
          <w:tab w:val="left" w:pos="2410"/>
          <w:tab w:val="left" w:pos="3600"/>
          <w:tab w:val="left" w:pos="4320"/>
          <w:tab w:val="left" w:pos="5040"/>
          <w:tab w:val="left" w:pos="5760"/>
          <w:tab w:val="left" w:pos="6480"/>
          <w:tab w:val="left" w:pos="7200"/>
          <w:tab w:val="left" w:pos="7920"/>
        </w:tabs>
        <w:ind w:left="0" w:hanging="2"/>
        <w:jc w:val="both"/>
      </w:pPr>
      <w:proofErr w:type="spellStart"/>
      <w:r>
        <w:rPr>
          <w:b/>
          <w:u w:val="single"/>
        </w:rPr>
        <w:t>ARTíCULO</w:t>
      </w:r>
      <w:proofErr w:type="spellEnd"/>
      <w:r>
        <w:rPr>
          <w:b/>
          <w:u w:val="single"/>
        </w:rPr>
        <w:t xml:space="preserve"> 30.-</w:t>
      </w:r>
      <w:r>
        <w:rPr>
          <w:b/>
        </w:rPr>
        <w:t xml:space="preserve"> </w:t>
      </w:r>
      <w:r>
        <w:rPr>
          <w:b/>
        </w:rPr>
        <w:tab/>
      </w:r>
      <w:r>
        <w:rPr>
          <w:b/>
        </w:rPr>
        <w:tab/>
      </w:r>
      <w:proofErr w:type="spellStart"/>
      <w:r>
        <w:t>Autorízase</w:t>
      </w:r>
      <w:proofErr w:type="spellEnd"/>
      <w:r>
        <w:t xml:space="preserve"> a los Poderes Legislativo y Judicial a modificar las Planillas Anexas, a los efectos de cumplimentar lo dispuesto en los Artículos 27 y 28 de la presente Ley.</w:t>
      </w:r>
    </w:p>
    <w:p w14:paraId="2236BF2D" w14:textId="77777777" w:rsidR="005B14CD" w:rsidRDefault="005B14CD" w:rsidP="00220F34">
      <w:pPr>
        <w:ind w:left="0" w:hanging="2"/>
        <w:jc w:val="both"/>
      </w:pPr>
    </w:p>
    <w:p w14:paraId="2950F1F9" w14:textId="77777777" w:rsidR="005B14CD" w:rsidRDefault="005B14CD" w:rsidP="00220F34">
      <w:pPr>
        <w:ind w:left="0" w:hanging="2"/>
        <w:jc w:val="both"/>
      </w:pPr>
    </w:p>
    <w:p w14:paraId="215FA205"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V</w:t>
      </w:r>
    </w:p>
    <w:p w14:paraId="6CD75502" w14:textId="77777777" w:rsidR="005B14CD" w:rsidRDefault="00465E33" w:rsidP="00220F34">
      <w:pPr>
        <w:ind w:left="0" w:hanging="2"/>
        <w:jc w:val="center"/>
      </w:pPr>
      <w:r>
        <w:rPr>
          <w:b/>
        </w:rPr>
        <w:t>Del Presupuesto de Gastos y Recursos de</w:t>
      </w:r>
    </w:p>
    <w:p w14:paraId="1BE51A9A" w14:textId="77777777" w:rsidR="005B14CD" w:rsidRDefault="00465E33" w:rsidP="00220F34">
      <w:pPr>
        <w:ind w:left="0" w:hanging="2"/>
        <w:jc w:val="center"/>
      </w:pPr>
      <w:r>
        <w:rPr>
          <w:b/>
        </w:rPr>
        <w:t xml:space="preserve">Obras </w:t>
      </w:r>
      <w:sdt>
        <w:sdtPr>
          <w:tag w:val="goog_rdk_16"/>
          <w:id w:val="365957868"/>
        </w:sdtPr>
        <w:sdtEndPr/>
        <w:sdtContent/>
      </w:sdt>
      <w:r>
        <w:rPr>
          <w:b/>
        </w:rPr>
        <w:t>Sociales</w:t>
      </w:r>
    </w:p>
    <w:p w14:paraId="3F3A3693" w14:textId="77777777" w:rsidR="005B14CD" w:rsidRDefault="005B14CD" w:rsidP="00220F34">
      <w:pPr>
        <w:ind w:left="0" w:hanging="2"/>
      </w:pPr>
    </w:p>
    <w:p w14:paraId="374C7AD2" w14:textId="77777777" w:rsidR="005B14CD" w:rsidRDefault="00465E33" w:rsidP="00220F34">
      <w:pPr>
        <w:ind w:left="0" w:hanging="2"/>
        <w:jc w:val="both"/>
      </w:pPr>
      <w:r>
        <w:rPr>
          <w:b/>
          <w:u w:val="single"/>
        </w:rPr>
        <w:t>ARTÍCULO 31.-</w:t>
      </w:r>
      <w:r>
        <w:rPr>
          <w:b/>
        </w:rPr>
        <w:tab/>
      </w:r>
      <w:proofErr w:type="spellStart"/>
      <w:r>
        <w:t>Fíjanse</w:t>
      </w:r>
      <w:proofErr w:type="spellEnd"/>
      <w:r>
        <w:t>, en la suma que para cada caso se indica, los Presupuestos de Operación para el Año 202</w:t>
      </w:r>
      <w:r w:rsidR="005A36CF">
        <w:t>3</w:t>
      </w:r>
      <w:r>
        <w:t xml:space="preserve"> de los siguientes Organismos, estimándose la suma de los Recursos en el mismo monto, conforme al detalle que figura en Planillas Anexas que forman parte integrante de la presente ley.</w:t>
      </w:r>
    </w:p>
    <w:p w14:paraId="0C10A6D4" w14:textId="77777777" w:rsidR="005B14CD" w:rsidRDefault="005B14CD" w:rsidP="00220F34">
      <w:pPr>
        <w:ind w:left="0" w:hanging="2"/>
        <w:jc w:val="both"/>
      </w:pPr>
    </w:p>
    <w:tbl>
      <w:tblPr>
        <w:tblStyle w:val="a2"/>
        <w:tblW w:w="9356" w:type="dxa"/>
        <w:tblInd w:w="70" w:type="dxa"/>
        <w:tblLayout w:type="fixed"/>
        <w:tblLook w:val="0000" w:firstRow="0" w:lastRow="0" w:firstColumn="0" w:lastColumn="0" w:noHBand="0" w:noVBand="0"/>
      </w:tblPr>
      <w:tblGrid>
        <w:gridCol w:w="7230"/>
        <w:gridCol w:w="2126"/>
      </w:tblGrid>
      <w:tr w:rsidR="005B14CD" w14:paraId="5CA87F9E" w14:textId="77777777">
        <w:tc>
          <w:tcPr>
            <w:tcW w:w="7230" w:type="dxa"/>
            <w:tcBorders>
              <w:top w:val="single" w:sz="12" w:space="0" w:color="000000"/>
              <w:left w:val="single" w:sz="12" w:space="0" w:color="000000"/>
              <w:bottom w:val="single" w:sz="12" w:space="0" w:color="000000"/>
              <w:right w:val="single" w:sz="4" w:space="0" w:color="000000"/>
            </w:tcBorders>
          </w:tcPr>
          <w:p w14:paraId="75DCD300"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OBRAS SOCIALES</w:t>
            </w:r>
          </w:p>
        </w:tc>
        <w:tc>
          <w:tcPr>
            <w:tcW w:w="2126" w:type="dxa"/>
            <w:tcBorders>
              <w:top w:val="single" w:sz="12" w:space="0" w:color="000000"/>
              <w:left w:val="single" w:sz="4" w:space="0" w:color="000000"/>
              <w:bottom w:val="single" w:sz="12" w:space="0" w:color="000000"/>
              <w:right w:val="single" w:sz="12" w:space="0" w:color="000000"/>
            </w:tcBorders>
          </w:tcPr>
          <w:p w14:paraId="3397ABD9" w14:textId="77777777" w:rsidR="005B14CD" w:rsidRDefault="00465E33" w:rsidP="00220F34">
            <w:pPr>
              <w:ind w:left="0" w:hanging="2"/>
              <w:jc w:val="center"/>
            </w:pPr>
            <w:r>
              <w:rPr>
                <w:b/>
              </w:rPr>
              <w:t>IMPORTES</w:t>
            </w:r>
          </w:p>
        </w:tc>
      </w:tr>
      <w:tr w:rsidR="005B14CD" w14:paraId="422A353B" w14:textId="77777777">
        <w:tc>
          <w:tcPr>
            <w:tcW w:w="7230" w:type="dxa"/>
            <w:tcBorders>
              <w:top w:val="single" w:sz="12" w:space="0" w:color="000000"/>
              <w:left w:val="single" w:sz="12" w:space="0" w:color="000000"/>
              <w:bottom w:val="single" w:sz="4" w:space="0" w:color="000000"/>
              <w:right w:val="single" w:sz="4" w:space="0" w:color="000000"/>
            </w:tcBorders>
          </w:tcPr>
          <w:p w14:paraId="4734BDCB" w14:textId="77777777" w:rsidR="005B14CD" w:rsidRDefault="00465E33" w:rsidP="00220F34">
            <w:pPr>
              <w:keepNext/>
              <w:pBdr>
                <w:top w:val="nil"/>
                <w:left w:val="nil"/>
                <w:bottom w:val="nil"/>
                <w:right w:val="nil"/>
                <w:between w:val="nil"/>
              </w:pBdr>
              <w:spacing w:line="240" w:lineRule="auto"/>
              <w:ind w:left="0" w:hanging="2"/>
              <w:jc w:val="both"/>
              <w:rPr>
                <w:b/>
                <w:color w:val="000000"/>
              </w:rPr>
            </w:pPr>
            <w:r>
              <w:rPr>
                <w:b/>
                <w:color w:val="000000"/>
              </w:rPr>
              <w:t>TOTAL OBRAS SOCIALES</w:t>
            </w:r>
          </w:p>
        </w:tc>
        <w:tc>
          <w:tcPr>
            <w:tcW w:w="2126" w:type="dxa"/>
            <w:tcBorders>
              <w:top w:val="single" w:sz="12" w:space="0" w:color="000000"/>
              <w:left w:val="single" w:sz="4" w:space="0" w:color="000000"/>
              <w:bottom w:val="single" w:sz="4" w:space="0" w:color="000000"/>
              <w:right w:val="single" w:sz="12" w:space="0" w:color="000000"/>
            </w:tcBorders>
          </w:tcPr>
          <w:p w14:paraId="4D61F614" w14:textId="77777777" w:rsidR="005B14CD" w:rsidRDefault="005A36CF" w:rsidP="0083761B">
            <w:pPr>
              <w:ind w:left="0" w:hanging="2"/>
              <w:jc w:val="right"/>
            </w:pPr>
            <w:r>
              <w:rPr>
                <w:b/>
              </w:rPr>
              <w:t>26.113.124</w:t>
            </w:r>
            <w:r w:rsidR="00465E33">
              <w:rPr>
                <w:b/>
              </w:rPr>
              <w:t>.000</w:t>
            </w:r>
          </w:p>
        </w:tc>
      </w:tr>
      <w:tr w:rsidR="005B14CD" w14:paraId="78DA920E" w14:textId="77777777">
        <w:tc>
          <w:tcPr>
            <w:tcW w:w="7230" w:type="dxa"/>
            <w:tcBorders>
              <w:top w:val="single" w:sz="4" w:space="0" w:color="000000"/>
              <w:left w:val="single" w:sz="12" w:space="0" w:color="000000"/>
              <w:bottom w:val="dotted" w:sz="6" w:space="0" w:color="000000"/>
              <w:right w:val="single" w:sz="4" w:space="0" w:color="000000"/>
            </w:tcBorders>
          </w:tcPr>
          <w:p w14:paraId="6848FBB6" w14:textId="77777777" w:rsidR="005B14CD" w:rsidRDefault="00465E33" w:rsidP="00220F34">
            <w:pPr>
              <w:ind w:left="0" w:hanging="2"/>
              <w:jc w:val="both"/>
            </w:pPr>
            <w:r>
              <w:t>Dirección de Obra Social de la Provincia</w:t>
            </w:r>
          </w:p>
        </w:tc>
        <w:tc>
          <w:tcPr>
            <w:tcW w:w="2126" w:type="dxa"/>
            <w:tcBorders>
              <w:top w:val="single" w:sz="4" w:space="0" w:color="000000"/>
              <w:left w:val="single" w:sz="4" w:space="0" w:color="000000"/>
              <w:bottom w:val="dotted" w:sz="6" w:space="0" w:color="000000"/>
              <w:right w:val="single" w:sz="12" w:space="0" w:color="000000"/>
            </w:tcBorders>
          </w:tcPr>
          <w:p w14:paraId="52ED68CE" w14:textId="77777777" w:rsidR="005B14CD" w:rsidRDefault="005A36CF" w:rsidP="0083761B">
            <w:pPr>
              <w:ind w:left="0" w:hanging="2"/>
              <w:jc w:val="right"/>
            </w:pPr>
            <w:r>
              <w:t>24.813.000</w:t>
            </w:r>
            <w:r w:rsidR="00465E33">
              <w:t>.000</w:t>
            </w:r>
          </w:p>
        </w:tc>
      </w:tr>
      <w:tr w:rsidR="005B14CD" w14:paraId="0EBE55D7" w14:textId="77777777">
        <w:tc>
          <w:tcPr>
            <w:tcW w:w="7230" w:type="dxa"/>
            <w:tcBorders>
              <w:top w:val="dotted" w:sz="6" w:space="0" w:color="000000"/>
              <w:left w:val="single" w:sz="12" w:space="0" w:color="000000"/>
              <w:bottom w:val="single" w:sz="12" w:space="0" w:color="000000"/>
              <w:right w:val="single" w:sz="4" w:space="0" w:color="000000"/>
            </w:tcBorders>
          </w:tcPr>
          <w:p w14:paraId="74222083" w14:textId="77777777" w:rsidR="005B14CD" w:rsidRDefault="00465E33" w:rsidP="00220F34">
            <w:pPr>
              <w:ind w:left="0" w:hanging="2"/>
              <w:jc w:val="both"/>
            </w:pPr>
            <w:r>
              <w:t>Dirección del Programa Federal de Salud (PRO.FE.)</w:t>
            </w:r>
          </w:p>
        </w:tc>
        <w:tc>
          <w:tcPr>
            <w:tcW w:w="2126" w:type="dxa"/>
            <w:tcBorders>
              <w:top w:val="dotted" w:sz="6" w:space="0" w:color="000000"/>
              <w:left w:val="single" w:sz="4" w:space="0" w:color="000000"/>
              <w:bottom w:val="single" w:sz="12" w:space="0" w:color="000000"/>
              <w:right w:val="single" w:sz="12" w:space="0" w:color="000000"/>
            </w:tcBorders>
          </w:tcPr>
          <w:p w14:paraId="5C46447D" w14:textId="77777777" w:rsidR="005B14CD" w:rsidRDefault="005A36CF" w:rsidP="0083761B">
            <w:pPr>
              <w:ind w:left="0" w:hanging="2"/>
              <w:jc w:val="right"/>
            </w:pPr>
            <w:r>
              <w:t>1.300.124</w:t>
            </w:r>
            <w:r w:rsidR="00465E33">
              <w:t>.000</w:t>
            </w:r>
          </w:p>
        </w:tc>
      </w:tr>
    </w:tbl>
    <w:p w14:paraId="36EFD832" w14:textId="77777777" w:rsidR="005B14CD" w:rsidRDefault="005B14CD" w:rsidP="00220F34">
      <w:pPr>
        <w:ind w:left="0" w:hanging="2"/>
        <w:jc w:val="both"/>
      </w:pPr>
    </w:p>
    <w:p w14:paraId="2A45CDC2" w14:textId="378E4725" w:rsidR="005B14CD" w:rsidRDefault="00465E33" w:rsidP="00220F34">
      <w:pPr>
        <w:pBdr>
          <w:top w:val="nil"/>
          <w:left w:val="nil"/>
          <w:bottom w:val="nil"/>
          <w:right w:val="nil"/>
          <w:between w:val="nil"/>
        </w:pBdr>
        <w:spacing w:line="240" w:lineRule="auto"/>
        <w:ind w:left="0" w:hanging="2"/>
        <w:jc w:val="both"/>
        <w:rPr>
          <w:color w:val="000000"/>
        </w:rPr>
      </w:pPr>
      <w:r>
        <w:rPr>
          <w:color w:val="000000"/>
        </w:rPr>
        <w:t>En caso que aún no hayan superado sus Recursos Específicos y deba hacerse frente a incrementos en las Partidas Personal, Bienes y Servicios No Personales, Transferencias y otros gastos operativos de Obras Sociales, el Poder Ejecutivo p</w:t>
      </w:r>
      <w:r w:rsidR="00C23110">
        <w:rPr>
          <w:color w:val="000000"/>
        </w:rPr>
        <w:t>uede</w:t>
      </w:r>
      <w:r>
        <w:rPr>
          <w:color w:val="000000"/>
        </w:rPr>
        <w:t xml:space="preserve"> incrementar el Cálculo de Recursos (cuando sean de estimación cierta) y el Presupuesto de Gastos en aquel monto necesario pura y exclusivamente para hacer frente a esas erogaciones.</w:t>
      </w:r>
    </w:p>
    <w:p w14:paraId="52F34BEA" w14:textId="77777777" w:rsidR="005B14CD" w:rsidRDefault="00465E33" w:rsidP="00220F34">
      <w:pPr>
        <w:ind w:left="0" w:hanging="2"/>
        <w:jc w:val="both"/>
      </w:pPr>
      <w:r>
        <w:t>La cantidad de cargos para cada Organismo es la establecida en las Planillas Anexas que forman parte integrante de la presente ley.</w:t>
      </w:r>
    </w:p>
    <w:p w14:paraId="5AB431F0" w14:textId="77777777" w:rsidR="005B14CD" w:rsidRDefault="005B14CD" w:rsidP="00220F34">
      <w:pPr>
        <w:ind w:left="0" w:hanging="2"/>
        <w:jc w:val="both"/>
      </w:pPr>
    </w:p>
    <w:p w14:paraId="4DECAD89" w14:textId="77777777" w:rsidR="005B14CD" w:rsidRDefault="005B14CD" w:rsidP="00220F34">
      <w:pPr>
        <w:ind w:left="0" w:hanging="2"/>
        <w:jc w:val="both"/>
      </w:pPr>
    </w:p>
    <w:p w14:paraId="0BCA4973"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VI</w:t>
      </w:r>
    </w:p>
    <w:p w14:paraId="6A706ABC" w14:textId="77777777" w:rsidR="005B14CD" w:rsidRDefault="00465E33" w:rsidP="00220F34">
      <w:pPr>
        <w:ind w:left="0" w:hanging="2"/>
        <w:jc w:val="center"/>
      </w:pPr>
      <w:r>
        <w:rPr>
          <w:b/>
        </w:rPr>
        <w:t>Del Presupuesto de Gastos y Recursos de</w:t>
      </w:r>
    </w:p>
    <w:p w14:paraId="75BBA3B5" w14:textId="77777777" w:rsidR="005B14CD" w:rsidRDefault="00465E33" w:rsidP="00220F34">
      <w:pPr>
        <w:ind w:left="0" w:hanging="2"/>
        <w:jc w:val="center"/>
      </w:pPr>
      <w:r>
        <w:rPr>
          <w:b/>
        </w:rPr>
        <w:t>Otros Entes</w:t>
      </w:r>
    </w:p>
    <w:p w14:paraId="3A8448CC" w14:textId="77777777" w:rsidR="005B14CD" w:rsidRDefault="005B14CD" w:rsidP="00220F34">
      <w:pPr>
        <w:ind w:left="0" w:hanging="2"/>
        <w:jc w:val="both"/>
        <w:rPr>
          <w:u w:val="single"/>
        </w:rPr>
      </w:pPr>
    </w:p>
    <w:p w14:paraId="7FE97F44" w14:textId="77777777" w:rsidR="005B14CD" w:rsidRDefault="00465E33" w:rsidP="00220F34">
      <w:pPr>
        <w:ind w:left="0" w:hanging="2"/>
        <w:jc w:val="both"/>
      </w:pPr>
      <w:r>
        <w:rPr>
          <w:b/>
          <w:u w:val="single"/>
        </w:rPr>
        <w:t>ARTÍCULO 32.-</w:t>
      </w:r>
      <w:r>
        <w:tab/>
      </w:r>
      <w:proofErr w:type="spellStart"/>
      <w:r>
        <w:t>Fíjanse</w:t>
      </w:r>
      <w:proofErr w:type="spellEnd"/>
      <w:r>
        <w:t>, en la suma que para cada caso se indica, los Presupuestos de operación para el Año 202</w:t>
      </w:r>
      <w:r w:rsidR="005A36CF">
        <w:t>3</w:t>
      </w:r>
      <w:r>
        <w:t xml:space="preserve"> de los siguientes Organismos, estimándose la suma de los Recursos en el mismo monto, conforme al detalle que figura en Planillas Anexas que forman parte integrante de la presente ley.</w:t>
      </w:r>
    </w:p>
    <w:p w14:paraId="3BC446A5" w14:textId="77777777" w:rsidR="005B14CD" w:rsidRDefault="005B14CD" w:rsidP="00220F34">
      <w:pPr>
        <w:ind w:left="0" w:hanging="2"/>
        <w:jc w:val="both"/>
      </w:pPr>
    </w:p>
    <w:tbl>
      <w:tblPr>
        <w:tblStyle w:val="a3"/>
        <w:tblW w:w="9356" w:type="dxa"/>
        <w:tblInd w:w="70" w:type="dxa"/>
        <w:tblLayout w:type="fixed"/>
        <w:tblLook w:val="0000" w:firstRow="0" w:lastRow="0" w:firstColumn="0" w:lastColumn="0" w:noHBand="0" w:noVBand="0"/>
      </w:tblPr>
      <w:tblGrid>
        <w:gridCol w:w="7230"/>
        <w:gridCol w:w="2126"/>
      </w:tblGrid>
      <w:tr w:rsidR="005B14CD" w14:paraId="7F917F2B" w14:textId="77777777">
        <w:tc>
          <w:tcPr>
            <w:tcW w:w="7230" w:type="dxa"/>
            <w:tcBorders>
              <w:top w:val="single" w:sz="12" w:space="0" w:color="000000"/>
              <w:left w:val="single" w:sz="12" w:space="0" w:color="000000"/>
              <w:bottom w:val="single" w:sz="12" w:space="0" w:color="000000"/>
              <w:right w:val="single" w:sz="4" w:space="0" w:color="000000"/>
            </w:tcBorders>
          </w:tcPr>
          <w:p w14:paraId="73D6F3FE"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lastRenderedPageBreak/>
              <w:t>OTROS ENTES</w:t>
            </w:r>
          </w:p>
        </w:tc>
        <w:tc>
          <w:tcPr>
            <w:tcW w:w="2126" w:type="dxa"/>
            <w:tcBorders>
              <w:top w:val="single" w:sz="12" w:space="0" w:color="000000"/>
              <w:left w:val="single" w:sz="4" w:space="0" w:color="000000"/>
              <w:bottom w:val="single" w:sz="12" w:space="0" w:color="000000"/>
              <w:right w:val="single" w:sz="12" w:space="0" w:color="000000"/>
            </w:tcBorders>
          </w:tcPr>
          <w:p w14:paraId="185B3F20" w14:textId="77777777" w:rsidR="005B14CD" w:rsidRDefault="00465E33" w:rsidP="00220F34">
            <w:pPr>
              <w:ind w:left="0" w:hanging="2"/>
              <w:jc w:val="center"/>
            </w:pPr>
            <w:r>
              <w:rPr>
                <w:b/>
              </w:rPr>
              <w:t>IMPORTES</w:t>
            </w:r>
          </w:p>
        </w:tc>
      </w:tr>
      <w:tr w:rsidR="005B14CD" w14:paraId="7BC5C485" w14:textId="77777777">
        <w:tc>
          <w:tcPr>
            <w:tcW w:w="7230" w:type="dxa"/>
            <w:tcBorders>
              <w:top w:val="single" w:sz="12" w:space="0" w:color="000000"/>
              <w:left w:val="single" w:sz="12" w:space="0" w:color="000000"/>
              <w:bottom w:val="single" w:sz="4" w:space="0" w:color="000000"/>
              <w:right w:val="single" w:sz="4" w:space="0" w:color="000000"/>
            </w:tcBorders>
          </w:tcPr>
          <w:p w14:paraId="0BC89EF1" w14:textId="77777777" w:rsidR="005B14CD" w:rsidRDefault="00465E33" w:rsidP="00220F34">
            <w:pPr>
              <w:keepNext/>
              <w:pBdr>
                <w:top w:val="nil"/>
                <w:left w:val="nil"/>
                <w:bottom w:val="nil"/>
                <w:right w:val="nil"/>
                <w:between w:val="nil"/>
              </w:pBdr>
              <w:spacing w:line="240" w:lineRule="auto"/>
              <w:ind w:left="0" w:hanging="2"/>
              <w:rPr>
                <w:b/>
                <w:color w:val="000000"/>
              </w:rPr>
            </w:pPr>
            <w:r>
              <w:rPr>
                <w:b/>
                <w:color w:val="000000"/>
              </w:rPr>
              <w:t>TOTAL OTROS ENTES</w:t>
            </w:r>
          </w:p>
        </w:tc>
        <w:tc>
          <w:tcPr>
            <w:tcW w:w="2126" w:type="dxa"/>
            <w:tcBorders>
              <w:top w:val="single" w:sz="12" w:space="0" w:color="000000"/>
              <w:left w:val="single" w:sz="4" w:space="0" w:color="000000"/>
              <w:bottom w:val="single" w:sz="4" w:space="0" w:color="000000"/>
              <w:right w:val="single" w:sz="12" w:space="0" w:color="000000"/>
            </w:tcBorders>
          </w:tcPr>
          <w:p w14:paraId="2A864304" w14:textId="77777777" w:rsidR="005B14CD" w:rsidRDefault="005A36CF" w:rsidP="005766EE">
            <w:pPr>
              <w:ind w:left="0" w:hanging="2"/>
              <w:jc w:val="right"/>
            </w:pPr>
            <w:r>
              <w:rPr>
                <w:b/>
              </w:rPr>
              <w:t>11.177.541</w:t>
            </w:r>
            <w:r w:rsidR="00465E33">
              <w:rPr>
                <w:b/>
              </w:rPr>
              <w:t>.000</w:t>
            </w:r>
          </w:p>
        </w:tc>
      </w:tr>
      <w:tr w:rsidR="005B14CD" w14:paraId="08F48767" w14:textId="77777777">
        <w:tc>
          <w:tcPr>
            <w:tcW w:w="7230" w:type="dxa"/>
            <w:tcBorders>
              <w:top w:val="single" w:sz="4" w:space="0" w:color="000000"/>
              <w:left w:val="single" w:sz="12" w:space="0" w:color="000000"/>
              <w:bottom w:val="dotted" w:sz="6" w:space="0" w:color="000000"/>
              <w:right w:val="single" w:sz="4" w:space="0" w:color="000000"/>
            </w:tcBorders>
          </w:tcPr>
          <w:p w14:paraId="6D111AE0" w14:textId="77777777" w:rsidR="005B14CD" w:rsidRDefault="00465E33" w:rsidP="00220F34">
            <w:pPr>
              <w:ind w:left="0" w:hanging="2"/>
              <w:jc w:val="both"/>
            </w:pPr>
            <w:r>
              <w:t xml:space="preserve">Caja de Acción Social de la Provincia </w:t>
            </w:r>
          </w:p>
        </w:tc>
        <w:tc>
          <w:tcPr>
            <w:tcW w:w="2126" w:type="dxa"/>
            <w:tcBorders>
              <w:top w:val="single" w:sz="4" w:space="0" w:color="000000"/>
              <w:left w:val="single" w:sz="4" w:space="0" w:color="000000"/>
              <w:bottom w:val="dotted" w:sz="6" w:space="0" w:color="000000"/>
              <w:right w:val="single" w:sz="12" w:space="0" w:color="000000"/>
            </w:tcBorders>
          </w:tcPr>
          <w:p w14:paraId="4440E741" w14:textId="77777777" w:rsidR="005B14CD" w:rsidRDefault="009A59A8" w:rsidP="003817B7">
            <w:pPr>
              <w:ind w:left="0" w:hanging="2"/>
              <w:jc w:val="right"/>
            </w:pPr>
            <w:r>
              <w:t>4.301.138</w:t>
            </w:r>
            <w:r w:rsidR="00465E33">
              <w:t>.000</w:t>
            </w:r>
          </w:p>
        </w:tc>
      </w:tr>
      <w:tr w:rsidR="005B14CD" w14:paraId="5827153F" w14:textId="77777777">
        <w:tc>
          <w:tcPr>
            <w:tcW w:w="7230" w:type="dxa"/>
            <w:tcBorders>
              <w:top w:val="dotted" w:sz="6" w:space="0" w:color="000000"/>
              <w:left w:val="single" w:sz="12" w:space="0" w:color="000000"/>
              <w:bottom w:val="single" w:sz="12" w:space="0" w:color="000000"/>
              <w:right w:val="single" w:sz="4" w:space="0" w:color="000000"/>
            </w:tcBorders>
          </w:tcPr>
          <w:p w14:paraId="27FB2547" w14:textId="77777777" w:rsidR="005B14CD" w:rsidRDefault="00465E33" w:rsidP="00220F34">
            <w:pPr>
              <w:ind w:left="0" w:hanging="2"/>
              <w:jc w:val="both"/>
            </w:pPr>
            <w:r>
              <w:t>Caja Mutual de la Provincia</w:t>
            </w:r>
          </w:p>
        </w:tc>
        <w:tc>
          <w:tcPr>
            <w:tcW w:w="2126" w:type="dxa"/>
            <w:tcBorders>
              <w:top w:val="dotted" w:sz="6" w:space="0" w:color="000000"/>
              <w:left w:val="single" w:sz="4" w:space="0" w:color="000000"/>
              <w:bottom w:val="single" w:sz="12" w:space="0" w:color="000000"/>
              <w:right w:val="single" w:sz="12" w:space="0" w:color="000000"/>
            </w:tcBorders>
          </w:tcPr>
          <w:p w14:paraId="68D1EABC" w14:textId="77777777" w:rsidR="005B14CD" w:rsidRDefault="009A59A8" w:rsidP="00B21CDE">
            <w:pPr>
              <w:ind w:left="0" w:hanging="2"/>
              <w:jc w:val="right"/>
            </w:pPr>
            <w:r>
              <w:t>6.876.403</w:t>
            </w:r>
            <w:r w:rsidR="00465E33">
              <w:t>.000</w:t>
            </w:r>
          </w:p>
        </w:tc>
      </w:tr>
    </w:tbl>
    <w:p w14:paraId="6E6701C1" w14:textId="77777777" w:rsidR="005B14CD" w:rsidRDefault="005B14CD" w:rsidP="00220F34">
      <w:pPr>
        <w:ind w:left="0" w:hanging="2"/>
        <w:jc w:val="both"/>
      </w:pPr>
    </w:p>
    <w:p w14:paraId="00BB2A39" w14:textId="6964CD67" w:rsidR="005B14CD" w:rsidRDefault="00465E33" w:rsidP="00220F34">
      <w:pPr>
        <w:pBdr>
          <w:top w:val="nil"/>
          <w:left w:val="nil"/>
          <w:bottom w:val="nil"/>
          <w:right w:val="nil"/>
          <w:between w:val="nil"/>
        </w:pBdr>
        <w:spacing w:line="240" w:lineRule="auto"/>
        <w:ind w:left="0" w:hanging="2"/>
        <w:jc w:val="both"/>
        <w:rPr>
          <w:color w:val="000000"/>
        </w:rPr>
      </w:pPr>
      <w:r>
        <w:rPr>
          <w:color w:val="000000"/>
        </w:rPr>
        <w:t>En caso que aún no hayan superado sus Recursos Específicos y deba hacerse frente a incrementos en las Partidas Personal, Bienes y Servicios No Personales, Transferencias y Otros Gastos, el Poder Ejecutivo p</w:t>
      </w:r>
      <w:r w:rsidR="00C23110">
        <w:rPr>
          <w:color w:val="000000"/>
        </w:rPr>
        <w:t>uede</w:t>
      </w:r>
      <w:r>
        <w:rPr>
          <w:color w:val="000000"/>
        </w:rPr>
        <w:t xml:space="preserve"> incrementar el Cálculo de Recursos (cuando sean de estimación cierta) y el Presupuesto de Gastos en aquel monto necesario pura y exclusivamente para hacer frente a esas erogaciones.</w:t>
      </w:r>
    </w:p>
    <w:p w14:paraId="274F8FC5" w14:textId="77777777" w:rsidR="005B14CD" w:rsidRDefault="00465E33" w:rsidP="00220F34">
      <w:pPr>
        <w:ind w:left="0" w:hanging="2"/>
        <w:jc w:val="both"/>
      </w:pPr>
      <w:r>
        <w:t>La cantidad de cargos para cada Organismo es la establecida en las Planillas Anexas que forman parte integrante de la presente ley.</w:t>
      </w:r>
    </w:p>
    <w:p w14:paraId="324B41D9" w14:textId="77777777" w:rsidR="005B14CD" w:rsidRPr="00636ACC" w:rsidRDefault="005B14CD" w:rsidP="00220F34">
      <w:pPr>
        <w:ind w:left="-2" w:firstLine="0"/>
        <w:jc w:val="both"/>
        <w:rPr>
          <w:sz w:val="4"/>
          <w:szCs w:val="4"/>
        </w:rPr>
      </w:pPr>
    </w:p>
    <w:p w14:paraId="0C29F98A" w14:textId="77777777" w:rsidR="005B14CD" w:rsidRPr="008939D7" w:rsidRDefault="005B14CD" w:rsidP="00220F34">
      <w:pPr>
        <w:ind w:left="1" w:hanging="3"/>
        <w:jc w:val="both"/>
        <w:rPr>
          <w:sz w:val="28"/>
          <w:szCs w:val="28"/>
        </w:rPr>
      </w:pPr>
    </w:p>
    <w:p w14:paraId="4156DAD8"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TÍTULO VII</w:t>
      </w:r>
    </w:p>
    <w:p w14:paraId="3C16590A" w14:textId="77777777" w:rsidR="005B14CD" w:rsidRDefault="00465E33" w:rsidP="00220F34">
      <w:pPr>
        <w:ind w:left="0" w:hanging="2"/>
        <w:jc w:val="center"/>
      </w:pPr>
      <w:r>
        <w:rPr>
          <w:b/>
        </w:rPr>
        <w:t>Del Presupuesto de Gastos y Recursos</w:t>
      </w:r>
    </w:p>
    <w:p w14:paraId="40629838" w14:textId="77777777" w:rsidR="005B14CD" w:rsidRDefault="00465E33" w:rsidP="00220F34">
      <w:pPr>
        <w:ind w:left="0" w:hanging="2"/>
        <w:jc w:val="center"/>
      </w:pPr>
      <w:r>
        <w:rPr>
          <w:b/>
        </w:rPr>
        <w:t>de Empresas del Estado</w:t>
      </w:r>
    </w:p>
    <w:p w14:paraId="2176700A" w14:textId="77777777" w:rsidR="005B14CD" w:rsidRPr="008939D7" w:rsidRDefault="005B14CD" w:rsidP="00220F34">
      <w:pPr>
        <w:ind w:left="0" w:hanging="2"/>
        <w:jc w:val="both"/>
        <w:rPr>
          <w:u w:val="single"/>
        </w:rPr>
      </w:pPr>
    </w:p>
    <w:p w14:paraId="57B5055A" w14:textId="77777777" w:rsidR="009A59A8" w:rsidRDefault="00465E33" w:rsidP="009A59A8">
      <w:pPr>
        <w:ind w:left="0" w:hanging="2"/>
        <w:jc w:val="both"/>
      </w:pPr>
      <w:r>
        <w:rPr>
          <w:b/>
          <w:u w:val="single"/>
        </w:rPr>
        <w:t>ARTÍCULO 33.-</w:t>
      </w:r>
      <w:r>
        <w:tab/>
      </w:r>
      <w:proofErr w:type="spellStart"/>
      <w:r w:rsidR="009A59A8">
        <w:t>Fíjanse</w:t>
      </w:r>
      <w:proofErr w:type="spellEnd"/>
      <w:r w:rsidR="009A59A8">
        <w:t>, en la suma que para cada caso se indica, los Presupuestos de operación para el Año 2023 de las siguientes Empresas, estimándose la suma de los Recursos en el mismo monto, conforme al detalle que figura en Planillas Anexas que forman parte integrante de la presente ley.</w:t>
      </w:r>
    </w:p>
    <w:p w14:paraId="569B1FBE" w14:textId="77777777" w:rsidR="005B14CD" w:rsidRDefault="005B14CD" w:rsidP="00220F34">
      <w:pPr>
        <w:ind w:left="0" w:hanging="2"/>
        <w:jc w:val="both"/>
      </w:pPr>
    </w:p>
    <w:tbl>
      <w:tblPr>
        <w:tblStyle w:val="a4"/>
        <w:tblW w:w="9356" w:type="dxa"/>
        <w:tblInd w:w="7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7230"/>
        <w:gridCol w:w="2126"/>
      </w:tblGrid>
      <w:tr w:rsidR="005B14CD" w14:paraId="69027430" w14:textId="77777777" w:rsidTr="00D96B1F">
        <w:tc>
          <w:tcPr>
            <w:tcW w:w="7230" w:type="dxa"/>
            <w:tcBorders>
              <w:bottom w:val="single" w:sz="12" w:space="0" w:color="000000"/>
              <w:right w:val="single" w:sz="4" w:space="0" w:color="000000"/>
            </w:tcBorders>
          </w:tcPr>
          <w:p w14:paraId="181D91E5" w14:textId="77777777" w:rsidR="005B14CD" w:rsidRDefault="00465E33" w:rsidP="00220F34">
            <w:pPr>
              <w:keepNext/>
              <w:pBdr>
                <w:top w:val="nil"/>
                <w:left w:val="nil"/>
                <w:bottom w:val="nil"/>
                <w:right w:val="nil"/>
                <w:between w:val="nil"/>
              </w:pBdr>
              <w:spacing w:line="240" w:lineRule="auto"/>
              <w:ind w:left="0" w:hanging="2"/>
              <w:jc w:val="center"/>
              <w:rPr>
                <w:b/>
                <w:color w:val="000000"/>
              </w:rPr>
            </w:pPr>
            <w:r>
              <w:rPr>
                <w:b/>
                <w:color w:val="000000"/>
              </w:rPr>
              <w:t>EMPRESAS DEL ESTADO</w:t>
            </w:r>
          </w:p>
        </w:tc>
        <w:tc>
          <w:tcPr>
            <w:tcW w:w="2126" w:type="dxa"/>
            <w:tcBorders>
              <w:left w:val="single" w:sz="4" w:space="0" w:color="000000"/>
              <w:bottom w:val="single" w:sz="12" w:space="0" w:color="000000"/>
            </w:tcBorders>
          </w:tcPr>
          <w:p w14:paraId="4172B7D0" w14:textId="77777777" w:rsidR="005B14CD" w:rsidRDefault="00465E33" w:rsidP="00220F34">
            <w:pPr>
              <w:ind w:left="0" w:hanging="2"/>
              <w:jc w:val="center"/>
            </w:pPr>
            <w:r>
              <w:rPr>
                <w:b/>
              </w:rPr>
              <w:t>IMPORTES</w:t>
            </w:r>
          </w:p>
        </w:tc>
      </w:tr>
      <w:tr w:rsidR="00F47F32" w14:paraId="66D8248F" w14:textId="77777777" w:rsidTr="00D96B1F">
        <w:tc>
          <w:tcPr>
            <w:tcW w:w="7230" w:type="dxa"/>
            <w:tcBorders>
              <w:bottom w:val="single" w:sz="4" w:space="0" w:color="000000"/>
              <w:right w:val="single" w:sz="4" w:space="0" w:color="000000"/>
            </w:tcBorders>
          </w:tcPr>
          <w:p w14:paraId="1E30362C" w14:textId="77777777" w:rsidR="00F47F32" w:rsidRPr="00F47F32" w:rsidRDefault="00F47F32" w:rsidP="00220F34">
            <w:pPr>
              <w:keepNext/>
              <w:pBdr>
                <w:top w:val="nil"/>
                <w:left w:val="nil"/>
                <w:bottom w:val="nil"/>
                <w:right w:val="nil"/>
                <w:between w:val="nil"/>
              </w:pBdr>
              <w:spacing w:line="240" w:lineRule="auto"/>
              <w:ind w:left="0" w:hanging="2"/>
              <w:jc w:val="both"/>
              <w:rPr>
                <w:b/>
                <w:color w:val="000000"/>
              </w:rPr>
            </w:pPr>
            <w:r>
              <w:rPr>
                <w:b/>
                <w:color w:val="000000"/>
              </w:rPr>
              <w:t>TOTAL EMPRESAS DEL ESTADO</w:t>
            </w:r>
          </w:p>
        </w:tc>
        <w:tc>
          <w:tcPr>
            <w:tcW w:w="2126" w:type="dxa"/>
            <w:tcBorders>
              <w:left w:val="single" w:sz="4" w:space="0" w:color="000000"/>
              <w:bottom w:val="single" w:sz="4" w:space="0" w:color="000000"/>
            </w:tcBorders>
          </w:tcPr>
          <w:p w14:paraId="3A9AFC91" w14:textId="77777777" w:rsidR="00F47F32" w:rsidRDefault="009A59A8" w:rsidP="00220F34">
            <w:pPr>
              <w:ind w:left="0" w:hanging="2"/>
              <w:jc w:val="right"/>
              <w:rPr>
                <w:b/>
              </w:rPr>
            </w:pPr>
            <w:r>
              <w:rPr>
                <w:b/>
              </w:rPr>
              <w:t>57.446.396</w:t>
            </w:r>
            <w:r w:rsidR="00F47F32">
              <w:rPr>
                <w:b/>
              </w:rPr>
              <w:t>.000</w:t>
            </w:r>
          </w:p>
        </w:tc>
      </w:tr>
      <w:tr w:rsidR="00F47F32" w14:paraId="60B1E920" w14:textId="77777777" w:rsidTr="00D96B1F">
        <w:tc>
          <w:tcPr>
            <w:tcW w:w="7230" w:type="dxa"/>
            <w:tcBorders>
              <w:top w:val="single" w:sz="4" w:space="0" w:color="000000"/>
              <w:bottom w:val="dotted" w:sz="4" w:space="0" w:color="auto"/>
              <w:right w:val="single" w:sz="4" w:space="0" w:color="000000"/>
            </w:tcBorders>
          </w:tcPr>
          <w:p w14:paraId="0CFF72A5" w14:textId="77777777" w:rsidR="00F47F32" w:rsidRDefault="00F47F32" w:rsidP="00220F34">
            <w:pPr>
              <w:keepNext/>
              <w:pBdr>
                <w:top w:val="nil"/>
                <w:left w:val="nil"/>
                <w:bottom w:val="nil"/>
                <w:right w:val="nil"/>
                <w:between w:val="nil"/>
              </w:pBdr>
              <w:spacing w:line="240" w:lineRule="auto"/>
              <w:ind w:left="0" w:hanging="2"/>
              <w:jc w:val="both"/>
              <w:rPr>
                <w:color w:val="000000"/>
              </w:rPr>
            </w:pPr>
            <w:r>
              <w:rPr>
                <w:color w:val="000000"/>
              </w:rPr>
              <w:t xml:space="preserve">Cannabis Medicinal San Juan </w:t>
            </w:r>
            <w:r w:rsidR="00C419F7">
              <w:rPr>
                <w:color w:val="000000"/>
              </w:rPr>
              <w:t>Sociedad del Estado</w:t>
            </w:r>
          </w:p>
        </w:tc>
        <w:tc>
          <w:tcPr>
            <w:tcW w:w="2126" w:type="dxa"/>
            <w:tcBorders>
              <w:top w:val="single" w:sz="4" w:space="0" w:color="000000"/>
              <w:left w:val="single" w:sz="4" w:space="0" w:color="000000"/>
              <w:bottom w:val="dotted" w:sz="4" w:space="0" w:color="auto"/>
            </w:tcBorders>
          </w:tcPr>
          <w:p w14:paraId="3EDDDE9C" w14:textId="77777777" w:rsidR="00F47F32" w:rsidRPr="00F47F32" w:rsidRDefault="009A59A8" w:rsidP="00220F34">
            <w:pPr>
              <w:ind w:left="0" w:hanging="2"/>
              <w:jc w:val="right"/>
            </w:pPr>
            <w:r>
              <w:t>1.084.185</w:t>
            </w:r>
            <w:r w:rsidR="00F47F32" w:rsidRPr="00F47F32">
              <w:t>.000</w:t>
            </w:r>
          </w:p>
        </w:tc>
      </w:tr>
      <w:tr w:rsidR="005B14CD" w14:paraId="64E31085" w14:textId="77777777" w:rsidTr="00F47F32">
        <w:tc>
          <w:tcPr>
            <w:tcW w:w="7230" w:type="dxa"/>
            <w:tcBorders>
              <w:top w:val="dotted" w:sz="4" w:space="0" w:color="auto"/>
              <w:right w:val="single" w:sz="4" w:space="0" w:color="000000"/>
            </w:tcBorders>
          </w:tcPr>
          <w:p w14:paraId="24496464" w14:textId="77777777" w:rsidR="005B14CD" w:rsidRDefault="00465E33" w:rsidP="00220F34">
            <w:pPr>
              <w:keepNext/>
              <w:pBdr>
                <w:top w:val="nil"/>
                <w:left w:val="nil"/>
                <w:bottom w:val="nil"/>
                <w:right w:val="nil"/>
                <w:between w:val="nil"/>
              </w:pBdr>
              <w:spacing w:line="240" w:lineRule="auto"/>
              <w:ind w:left="0" w:hanging="2"/>
              <w:jc w:val="both"/>
              <w:rPr>
                <w:color w:val="000000"/>
              </w:rPr>
            </w:pPr>
            <w:r>
              <w:rPr>
                <w:color w:val="000000"/>
              </w:rPr>
              <w:t>Obras Sanitarias Sociedad del Estado</w:t>
            </w:r>
          </w:p>
          <w:p w14:paraId="2E9D1C28" w14:textId="77777777" w:rsidR="009A59A8" w:rsidRDefault="009A59A8" w:rsidP="00220F34">
            <w:pPr>
              <w:keepNext/>
              <w:pBdr>
                <w:top w:val="nil"/>
                <w:left w:val="nil"/>
                <w:bottom w:val="nil"/>
                <w:right w:val="nil"/>
                <w:between w:val="nil"/>
              </w:pBdr>
              <w:spacing w:line="240" w:lineRule="auto"/>
              <w:ind w:left="0" w:hanging="2"/>
              <w:jc w:val="both"/>
              <w:rPr>
                <w:color w:val="000000"/>
              </w:rPr>
            </w:pPr>
            <w:r>
              <w:rPr>
                <w:color w:val="000000"/>
              </w:rPr>
              <w:t>Energía Provincial Sociedad del Estado</w:t>
            </w:r>
          </w:p>
        </w:tc>
        <w:tc>
          <w:tcPr>
            <w:tcW w:w="2126" w:type="dxa"/>
            <w:tcBorders>
              <w:top w:val="dotted" w:sz="4" w:space="0" w:color="auto"/>
              <w:left w:val="single" w:sz="4" w:space="0" w:color="000000"/>
            </w:tcBorders>
          </w:tcPr>
          <w:p w14:paraId="5C4DFD7A" w14:textId="77777777" w:rsidR="005B14CD" w:rsidRDefault="009A59A8" w:rsidP="00F47F32">
            <w:pPr>
              <w:ind w:left="0" w:hanging="2"/>
              <w:jc w:val="right"/>
            </w:pPr>
            <w:r>
              <w:t>30.322.589</w:t>
            </w:r>
            <w:r w:rsidR="00465E33" w:rsidRPr="00F47F32">
              <w:t>.000</w:t>
            </w:r>
          </w:p>
          <w:p w14:paraId="37020E15" w14:textId="77777777" w:rsidR="009A59A8" w:rsidRPr="00F47F32" w:rsidRDefault="009A59A8" w:rsidP="00F47F32">
            <w:pPr>
              <w:ind w:left="0" w:hanging="2"/>
              <w:jc w:val="right"/>
            </w:pPr>
            <w:r>
              <w:t>26.039.622.000</w:t>
            </w:r>
          </w:p>
        </w:tc>
      </w:tr>
    </w:tbl>
    <w:p w14:paraId="75FDB6CC" w14:textId="77777777" w:rsidR="005B14CD" w:rsidRPr="00636ACC" w:rsidRDefault="005B14CD" w:rsidP="00220F34">
      <w:pPr>
        <w:ind w:left="-2" w:firstLine="0"/>
        <w:jc w:val="both"/>
        <w:rPr>
          <w:sz w:val="4"/>
          <w:szCs w:val="4"/>
          <w:u w:val="single"/>
        </w:rPr>
      </w:pPr>
    </w:p>
    <w:p w14:paraId="215AB350" w14:textId="77777777" w:rsidR="005B14CD" w:rsidRDefault="005B14CD" w:rsidP="00220F34">
      <w:pPr>
        <w:ind w:left="0" w:hanging="2"/>
        <w:jc w:val="both"/>
        <w:rPr>
          <w:u w:val="single"/>
        </w:rPr>
      </w:pPr>
    </w:p>
    <w:p w14:paraId="2F9DB9A3" w14:textId="77777777" w:rsidR="005B14CD" w:rsidRDefault="00465E33" w:rsidP="00220F34">
      <w:pPr>
        <w:ind w:left="0" w:hanging="2"/>
        <w:jc w:val="center"/>
      </w:pPr>
      <w:r>
        <w:rPr>
          <w:b/>
        </w:rPr>
        <w:t>TÍTULO VIII</w:t>
      </w:r>
    </w:p>
    <w:p w14:paraId="50E7772F" w14:textId="77777777" w:rsidR="005B14CD" w:rsidRDefault="00465E33" w:rsidP="00220F34">
      <w:pPr>
        <w:ind w:left="0" w:hanging="2"/>
        <w:jc w:val="center"/>
      </w:pPr>
      <w:r>
        <w:rPr>
          <w:b/>
        </w:rPr>
        <w:t>Disposiciones transitorias</w:t>
      </w:r>
    </w:p>
    <w:p w14:paraId="5AD41F2A" w14:textId="77777777" w:rsidR="005B14CD" w:rsidRPr="008939D7" w:rsidRDefault="005B14CD" w:rsidP="00220F34">
      <w:pPr>
        <w:ind w:left="0" w:hanging="2"/>
        <w:jc w:val="both"/>
        <w:rPr>
          <w:u w:val="single"/>
        </w:rPr>
      </w:pPr>
    </w:p>
    <w:p w14:paraId="16BC66FA" w14:textId="5B28C51A" w:rsidR="005B14CD" w:rsidRDefault="00465E33" w:rsidP="00220F34">
      <w:pPr>
        <w:ind w:left="0" w:hanging="2"/>
        <w:jc w:val="both"/>
      </w:pPr>
      <w:r>
        <w:rPr>
          <w:b/>
          <w:u w:val="single"/>
        </w:rPr>
        <w:t>ARTÍCULO 34.-</w:t>
      </w:r>
      <w:r>
        <w:tab/>
        <w:t>Se debe presentar ante el Consejo Federal de Responsabilidad Fiscal, durante el Ejercicio 202</w:t>
      </w:r>
      <w:r w:rsidR="009A59A8">
        <w:t>3</w:t>
      </w:r>
      <w:r>
        <w:t>, un cronograma de actividades que contemple las adecuaciones necesarias que estuvieran pendientes, para la inclusión de la totalidad de los organismos o fondos existentes que no consoliden en el Presupuesto General y la finalización de dicho proceso de inclusión, de acuerdo con lo dispuesto en el Artículo 3º de la Ley Nacional Nº 25917(según texto sustituido por el Artículo 2º de la Ley Nacional Nº 27428), del Régimen Federal de Responsabilidad Fiscal.</w:t>
      </w:r>
    </w:p>
    <w:p w14:paraId="54C73AB1" w14:textId="77777777" w:rsidR="005B14CD" w:rsidRDefault="005B14CD" w:rsidP="00220F34">
      <w:pPr>
        <w:ind w:left="0" w:hanging="2"/>
        <w:jc w:val="both"/>
      </w:pPr>
    </w:p>
    <w:p w14:paraId="7A238924" w14:textId="77777777" w:rsidR="005B14CD" w:rsidRDefault="00465E33" w:rsidP="00220F34">
      <w:pPr>
        <w:ind w:left="0" w:hanging="2"/>
        <w:jc w:val="both"/>
      </w:pPr>
      <w:r>
        <w:rPr>
          <w:b/>
          <w:u w:val="single"/>
        </w:rPr>
        <w:t>ARTÍCULO 35.-</w:t>
      </w:r>
      <w:r>
        <w:tab/>
      </w:r>
      <w:proofErr w:type="spellStart"/>
      <w:r>
        <w:t>Facúltase</w:t>
      </w:r>
      <w:proofErr w:type="spellEnd"/>
      <w:r>
        <w:t xml:space="preserve"> al Poder Ejecutivo, a través del Ministerio de Hacienda y Finanzas, a limitar los compromisos en función de lo efectivamente recaudado durante el ejercicio, o proveniente de ejercicios anteriores.</w:t>
      </w:r>
    </w:p>
    <w:p w14:paraId="4051190C" w14:textId="3ACA328D" w:rsidR="005B14CD" w:rsidRDefault="00465E33" w:rsidP="00220F34">
      <w:pPr>
        <w:ind w:left="0" w:hanging="2"/>
        <w:jc w:val="both"/>
      </w:pPr>
      <w:r>
        <w:t xml:space="preserve">Asimismo, si se produjeran mayores recaudaciones durante el ejercicio, con relación al </w:t>
      </w:r>
      <w:sdt>
        <w:sdtPr>
          <w:tag w:val="goog_rdk_17"/>
          <w:id w:val="621268331"/>
        </w:sdtPr>
        <w:sdtEndPr/>
        <w:sdtContent/>
      </w:sdt>
      <w:r>
        <w:t>cronograma de recaudación mensual prevista, el Poder Ejecutivo p</w:t>
      </w:r>
      <w:r w:rsidR="00C23110">
        <w:t>uede</w:t>
      </w:r>
      <w:r>
        <w:t xml:space="preserve"> incrementar el cálculo de recursos y el presupuesto de gastos, en la medida de los incrementos producidos, sin modificar el Equilibrio Presupuestario.</w:t>
      </w:r>
    </w:p>
    <w:p w14:paraId="023ABBA7" w14:textId="2F326F70" w:rsidR="005B14CD" w:rsidRDefault="005B14CD" w:rsidP="00220F34">
      <w:pPr>
        <w:ind w:left="0" w:hanging="2"/>
        <w:jc w:val="both"/>
        <w:rPr>
          <w:u w:val="single"/>
        </w:rPr>
      </w:pPr>
    </w:p>
    <w:p w14:paraId="3CE9EEB5" w14:textId="7577797B" w:rsidR="008939D7" w:rsidRDefault="008939D7" w:rsidP="00220F34">
      <w:pPr>
        <w:ind w:left="0" w:hanging="2"/>
        <w:jc w:val="both"/>
        <w:rPr>
          <w:u w:val="single"/>
        </w:rPr>
      </w:pPr>
    </w:p>
    <w:p w14:paraId="037C5AD3" w14:textId="54B4FCEF" w:rsidR="008939D7" w:rsidRDefault="008939D7" w:rsidP="00220F34">
      <w:pPr>
        <w:ind w:left="0" w:hanging="2"/>
        <w:jc w:val="both"/>
        <w:rPr>
          <w:u w:val="single"/>
        </w:rPr>
      </w:pPr>
    </w:p>
    <w:p w14:paraId="3E584413" w14:textId="77777777" w:rsidR="008939D7" w:rsidRDefault="008939D7" w:rsidP="00220F34">
      <w:pPr>
        <w:ind w:left="0" w:hanging="2"/>
        <w:jc w:val="both"/>
        <w:rPr>
          <w:u w:val="single"/>
        </w:rPr>
      </w:pPr>
    </w:p>
    <w:p w14:paraId="223DA46D" w14:textId="79D999E1" w:rsidR="005B14CD" w:rsidRDefault="00465E33" w:rsidP="00220F34">
      <w:pPr>
        <w:ind w:left="0" w:hanging="2"/>
        <w:jc w:val="both"/>
      </w:pPr>
      <w:r>
        <w:rPr>
          <w:b/>
          <w:u w:val="single"/>
        </w:rPr>
        <w:lastRenderedPageBreak/>
        <w:t>ARTÍCULO 36.-</w:t>
      </w:r>
      <w:r>
        <w:tab/>
      </w:r>
      <w:proofErr w:type="spellStart"/>
      <w:r w:rsidRPr="00DF257F">
        <w:t>Fíjase</w:t>
      </w:r>
      <w:proofErr w:type="spellEnd"/>
      <w:r w:rsidRPr="00DF257F">
        <w:t xml:space="preserve"> el valor del índice uno (1) en PESOS </w:t>
      </w:r>
      <w:r w:rsidR="00F07984">
        <w:t>SETENTA</w:t>
      </w:r>
      <w:r w:rsidRPr="00DF257F">
        <w:t xml:space="preserve"> MIL</w:t>
      </w:r>
      <w:r w:rsidR="002D54F5" w:rsidRPr="00DF257F">
        <w:t xml:space="preserve"> </w:t>
      </w:r>
      <w:r w:rsidRPr="00F07984">
        <w:t>($</w:t>
      </w:r>
      <w:r w:rsidR="00F07984" w:rsidRPr="00F07984">
        <w:t>70</w:t>
      </w:r>
      <w:r w:rsidR="008D36A8" w:rsidRPr="00F07984">
        <w:t>.</w:t>
      </w:r>
      <w:r w:rsidRPr="00F07984">
        <w:t>000),</w:t>
      </w:r>
      <w:r w:rsidRPr="00DF257F">
        <w:t xml:space="preserve"> que r</w:t>
      </w:r>
      <w:r w:rsidR="00C23110">
        <w:t>ige</w:t>
      </w:r>
      <w:r w:rsidRPr="00DF257F">
        <w:t xml:space="preserve"> para el régimen de </w:t>
      </w:r>
      <w:sdt>
        <w:sdtPr>
          <w:tag w:val="goog_rdk_19"/>
          <w:id w:val="1895543949"/>
        </w:sdtPr>
        <w:sdtEndPr/>
        <w:sdtContent/>
      </w:sdt>
      <w:sdt>
        <w:sdtPr>
          <w:tag w:val="goog_rdk_20"/>
          <w:id w:val="-89083945"/>
        </w:sdtPr>
        <w:sdtEndPr/>
        <w:sdtContent/>
      </w:sdt>
      <w:r w:rsidRPr="00DF257F">
        <w:t>contrataciones, a partir de la fecha de entrada en vigencia de la ley que lo estipula</w:t>
      </w:r>
    </w:p>
    <w:p w14:paraId="31D9AA44" w14:textId="77777777" w:rsidR="005B14CD" w:rsidRDefault="005B14CD" w:rsidP="0085710A">
      <w:pPr>
        <w:ind w:leftChars="0" w:left="0" w:firstLineChars="0" w:firstLine="0"/>
        <w:jc w:val="both"/>
      </w:pPr>
    </w:p>
    <w:p w14:paraId="2FB54518" w14:textId="0FC4A377" w:rsidR="00DE0B86" w:rsidRDefault="00465E33" w:rsidP="00220F34">
      <w:pPr>
        <w:ind w:left="0" w:hanging="2"/>
        <w:jc w:val="both"/>
      </w:pPr>
      <w:r>
        <w:rPr>
          <w:b/>
          <w:u w:val="single"/>
        </w:rPr>
        <w:t>ARTÍCULO 3</w:t>
      </w:r>
      <w:r w:rsidR="005A78DD">
        <w:rPr>
          <w:b/>
          <w:u w:val="single"/>
        </w:rPr>
        <w:t>7</w:t>
      </w:r>
      <w:r>
        <w:rPr>
          <w:b/>
          <w:u w:val="single"/>
        </w:rPr>
        <w:t>.-</w:t>
      </w:r>
      <w:r>
        <w:tab/>
        <w:t>Comuníquese al Poder Ejecutivo.</w:t>
      </w:r>
    </w:p>
    <w:sectPr w:rsidR="00DE0B86" w:rsidSect="00AF5620">
      <w:headerReference w:type="even" r:id="rId7"/>
      <w:headerReference w:type="default" r:id="rId8"/>
      <w:footerReference w:type="even" r:id="rId9"/>
      <w:footerReference w:type="default" r:id="rId10"/>
      <w:headerReference w:type="first" r:id="rId11"/>
      <w:footerReference w:type="first" r:id="rId12"/>
      <w:pgSz w:w="12242" w:h="20163" w:code="5"/>
      <w:pgMar w:top="3827" w:right="851" w:bottom="1418"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D362" w14:textId="77777777" w:rsidR="00230E8C" w:rsidRDefault="00230E8C" w:rsidP="00220F34">
      <w:pPr>
        <w:spacing w:line="240" w:lineRule="auto"/>
        <w:ind w:left="0" w:hanging="2"/>
      </w:pPr>
      <w:r>
        <w:separator/>
      </w:r>
    </w:p>
  </w:endnote>
  <w:endnote w:type="continuationSeparator" w:id="0">
    <w:p w14:paraId="6200D150" w14:textId="77777777" w:rsidR="00230E8C" w:rsidRDefault="00230E8C" w:rsidP="00220F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inyon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912F" w14:textId="77777777" w:rsidR="007F31AD" w:rsidRDefault="007F31AD" w:rsidP="007F31AD">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01933"/>
      <w:docPartObj>
        <w:docPartGallery w:val="Page Numbers (Bottom of Page)"/>
        <w:docPartUnique/>
      </w:docPartObj>
    </w:sdtPr>
    <w:sdtEndPr/>
    <w:sdtContent>
      <w:p w14:paraId="6E587E25" w14:textId="7920BA77" w:rsidR="006E610B" w:rsidRDefault="006E610B" w:rsidP="006E610B">
        <w:pPr>
          <w:pStyle w:val="Piedepgina"/>
          <w:ind w:left="0" w:hanging="2"/>
          <w:jc w:val="center"/>
        </w:pPr>
        <w:r>
          <w:fldChar w:fldCharType="begin"/>
        </w:r>
        <w:r>
          <w:instrText>PAGE   \* MERGEFORMAT</w:instrText>
        </w:r>
        <w:r>
          <w:fldChar w:fldCharType="separate"/>
        </w:r>
        <w:r w:rsidR="000044B5">
          <w:rPr>
            <w:noProof/>
          </w:rPr>
          <w:t>9</w:t>
        </w:r>
        <w:r>
          <w:fldChar w:fldCharType="end"/>
        </w:r>
      </w:p>
    </w:sdtContent>
  </w:sdt>
  <w:p w14:paraId="53EC4BB9" w14:textId="77777777" w:rsidR="005B14CD" w:rsidRDefault="005B14CD" w:rsidP="00220F34">
    <w:pPr>
      <w:pBdr>
        <w:top w:val="nil"/>
        <w:left w:val="nil"/>
        <w:bottom w:val="nil"/>
        <w:right w:val="nil"/>
        <w:between w:val="nil"/>
      </w:pBdr>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13492"/>
      <w:docPartObj>
        <w:docPartGallery w:val="Page Numbers (Bottom of Page)"/>
        <w:docPartUnique/>
      </w:docPartObj>
    </w:sdtPr>
    <w:sdtEndPr/>
    <w:sdtContent>
      <w:p w14:paraId="26B01127" w14:textId="1241034E" w:rsidR="007F31AD" w:rsidRDefault="007F31AD" w:rsidP="007F31AD">
        <w:pPr>
          <w:pStyle w:val="Piedepgina"/>
          <w:ind w:left="0" w:hanging="2"/>
          <w:jc w:val="center"/>
        </w:pPr>
        <w:r>
          <w:fldChar w:fldCharType="begin"/>
        </w:r>
        <w:r>
          <w:instrText>PAGE   \* MERGEFORMAT</w:instrText>
        </w:r>
        <w:r>
          <w:fldChar w:fldCharType="separate"/>
        </w:r>
        <w:r w:rsidR="000044B5">
          <w:rPr>
            <w:noProof/>
          </w:rPr>
          <w:t>1</w:t>
        </w:r>
        <w:r>
          <w:fldChar w:fldCharType="end"/>
        </w:r>
      </w:p>
    </w:sdtContent>
  </w:sdt>
  <w:p w14:paraId="4B8EC528" w14:textId="77777777" w:rsidR="007F31AD" w:rsidRDefault="007F31AD" w:rsidP="007F31AD">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53B6" w14:textId="77777777" w:rsidR="00230E8C" w:rsidRDefault="00230E8C" w:rsidP="00220F34">
      <w:pPr>
        <w:spacing w:line="240" w:lineRule="auto"/>
        <w:ind w:left="0" w:hanging="2"/>
      </w:pPr>
      <w:r>
        <w:separator/>
      </w:r>
    </w:p>
  </w:footnote>
  <w:footnote w:type="continuationSeparator" w:id="0">
    <w:p w14:paraId="53B9042E" w14:textId="77777777" w:rsidR="00230E8C" w:rsidRDefault="00230E8C" w:rsidP="00220F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B027" w14:textId="77777777" w:rsidR="007F31AD" w:rsidRDefault="007F31AD" w:rsidP="007F31AD">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F54C" w14:textId="77777777" w:rsidR="005B14CD" w:rsidRDefault="005B14CD" w:rsidP="00220F34">
    <w:pPr>
      <w:pBdr>
        <w:top w:val="nil"/>
        <w:left w:val="nil"/>
        <w:bottom w:val="nil"/>
        <w:right w:val="nil"/>
        <w:between w:val="nil"/>
      </w:pBdr>
      <w:spacing w:line="240" w:lineRule="auto"/>
      <w:ind w:left="0" w:hanging="2"/>
      <w:rPr>
        <w:color w:val="000000"/>
        <w:u w:val="single"/>
      </w:rPr>
    </w:pPr>
  </w:p>
  <w:p w14:paraId="305F27D2" w14:textId="77777777" w:rsidR="005B14CD" w:rsidRDefault="005B14CD" w:rsidP="00220F34">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CB10" w14:textId="77777777" w:rsidR="005B14CD" w:rsidRDefault="005B14CD" w:rsidP="00220F3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14:paraId="1C05FBCF" w14:textId="77777777" w:rsidR="005B14CD" w:rsidRDefault="005B14CD" w:rsidP="00220F34">
    <w:pPr>
      <w:ind w:left="0" w:hanging="2"/>
      <w:jc w:val="center"/>
      <w:rPr>
        <w:rFonts w:ascii="Pinyon Script" w:eastAsia="Pinyon Script" w:hAnsi="Pinyon Script" w:cs="Pinyon Script"/>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CD"/>
    <w:rsid w:val="0000250B"/>
    <w:rsid w:val="000044B5"/>
    <w:rsid w:val="000168F0"/>
    <w:rsid w:val="00024F37"/>
    <w:rsid w:val="000634B1"/>
    <w:rsid w:val="00076DE2"/>
    <w:rsid w:val="000979B7"/>
    <w:rsid w:val="000E5AB2"/>
    <w:rsid w:val="001041E8"/>
    <w:rsid w:val="00120141"/>
    <w:rsid w:val="00127844"/>
    <w:rsid w:val="00163E25"/>
    <w:rsid w:val="00166902"/>
    <w:rsid w:val="001A2FB5"/>
    <w:rsid w:val="001B1175"/>
    <w:rsid w:val="001C6FF1"/>
    <w:rsid w:val="001D3774"/>
    <w:rsid w:val="002104E4"/>
    <w:rsid w:val="00220F34"/>
    <w:rsid w:val="0022344E"/>
    <w:rsid w:val="00230E8C"/>
    <w:rsid w:val="0023194B"/>
    <w:rsid w:val="00233239"/>
    <w:rsid w:val="00236A72"/>
    <w:rsid w:val="00240DE3"/>
    <w:rsid w:val="00265444"/>
    <w:rsid w:val="002660F6"/>
    <w:rsid w:val="0028057A"/>
    <w:rsid w:val="002B40BF"/>
    <w:rsid w:val="002B7AB7"/>
    <w:rsid w:val="002D54F5"/>
    <w:rsid w:val="002E3CFB"/>
    <w:rsid w:val="0032103F"/>
    <w:rsid w:val="00322E48"/>
    <w:rsid w:val="00325F66"/>
    <w:rsid w:val="00330EC3"/>
    <w:rsid w:val="003817B7"/>
    <w:rsid w:val="003863C5"/>
    <w:rsid w:val="00386EB9"/>
    <w:rsid w:val="003D3447"/>
    <w:rsid w:val="003E7990"/>
    <w:rsid w:val="00401E2F"/>
    <w:rsid w:val="00423BDA"/>
    <w:rsid w:val="004374E8"/>
    <w:rsid w:val="00465E33"/>
    <w:rsid w:val="0046738D"/>
    <w:rsid w:val="004703D6"/>
    <w:rsid w:val="00471692"/>
    <w:rsid w:val="004C4392"/>
    <w:rsid w:val="004C7A6A"/>
    <w:rsid w:val="004E00AA"/>
    <w:rsid w:val="004E29E5"/>
    <w:rsid w:val="00503FC1"/>
    <w:rsid w:val="0055343A"/>
    <w:rsid w:val="00567D64"/>
    <w:rsid w:val="00575E58"/>
    <w:rsid w:val="005766EE"/>
    <w:rsid w:val="00577A87"/>
    <w:rsid w:val="005934AD"/>
    <w:rsid w:val="0059684F"/>
    <w:rsid w:val="005A36CF"/>
    <w:rsid w:val="005A78DD"/>
    <w:rsid w:val="005B14CD"/>
    <w:rsid w:val="005C06A1"/>
    <w:rsid w:val="005D77E2"/>
    <w:rsid w:val="00632198"/>
    <w:rsid w:val="00636ACC"/>
    <w:rsid w:val="00640CE1"/>
    <w:rsid w:val="006519EE"/>
    <w:rsid w:val="00663D2C"/>
    <w:rsid w:val="006A6A45"/>
    <w:rsid w:val="006E610B"/>
    <w:rsid w:val="00712D67"/>
    <w:rsid w:val="00717823"/>
    <w:rsid w:val="00720071"/>
    <w:rsid w:val="00746ED3"/>
    <w:rsid w:val="00747B6D"/>
    <w:rsid w:val="007529AE"/>
    <w:rsid w:val="0075566F"/>
    <w:rsid w:val="00763AC2"/>
    <w:rsid w:val="00765FF8"/>
    <w:rsid w:val="00780F1B"/>
    <w:rsid w:val="00784EBB"/>
    <w:rsid w:val="007878A0"/>
    <w:rsid w:val="007B5BB8"/>
    <w:rsid w:val="007C0DB7"/>
    <w:rsid w:val="007C1DFB"/>
    <w:rsid w:val="007E7EAB"/>
    <w:rsid w:val="007F303E"/>
    <w:rsid w:val="007F31AD"/>
    <w:rsid w:val="00804428"/>
    <w:rsid w:val="0083761B"/>
    <w:rsid w:val="008418D8"/>
    <w:rsid w:val="00855382"/>
    <w:rsid w:val="0085710A"/>
    <w:rsid w:val="00865C67"/>
    <w:rsid w:val="008663CD"/>
    <w:rsid w:val="00873790"/>
    <w:rsid w:val="00875B5F"/>
    <w:rsid w:val="00883C39"/>
    <w:rsid w:val="008939D7"/>
    <w:rsid w:val="008B012F"/>
    <w:rsid w:val="008B23DC"/>
    <w:rsid w:val="008B2DDD"/>
    <w:rsid w:val="008C33BA"/>
    <w:rsid w:val="008D36A8"/>
    <w:rsid w:val="008F791F"/>
    <w:rsid w:val="008F7D25"/>
    <w:rsid w:val="0090520A"/>
    <w:rsid w:val="00910995"/>
    <w:rsid w:val="0096704D"/>
    <w:rsid w:val="00990EC3"/>
    <w:rsid w:val="00992B68"/>
    <w:rsid w:val="009A59A8"/>
    <w:rsid w:val="009A66D5"/>
    <w:rsid w:val="009C5356"/>
    <w:rsid w:val="009D68A5"/>
    <w:rsid w:val="009F23C4"/>
    <w:rsid w:val="00A34144"/>
    <w:rsid w:val="00A43FB2"/>
    <w:rsid w:val="00A44C36"/>
    <w:rsid w:val="00A52552"/>
    <w:rsid w:val="00A5631B"/>
    <w:rsid w:val="00A64054"/>
    <w:rsid w:val="00A640D1"/>
    <w:rsid w:val="00A938A7"/>
    <w:rsid w:val="00AA721F"/>
    <w:rsid w:val="00AB1BB3"/>
    <w:rsid w:val="00AB619A"/>
    <w:rsid w:val="00AD1073"/>
    <w:rsid w:val="00AE1F41"/>
    <w:rsid w:val="00AF5620"/>
    <w:rsid w:val="00AF5E90"/>
    <w:rsid w:val="00B21CDE"/>
    <w:rsid w:val="00B65D45"/>
    <w:rsid w:val="00B661DD"/>
    <w:rsid w:val="00B712BA"/>
    <w:rsid w:val="00B818C6"/>
    <w:rsid w:val="00B833DA"/>
    <w:rsid w:val="00B873D2"/>
    <w:rsid w:val="00BC3EFB"/>
    <w:rsid w:val="00BE6674"/>
    <w:rsid w:val="00C07ACD"/>
    <w:rsid w:val="00C123C9"/>
    <w:rsid w:val="00C2260A"/>
    <w:rsid w:val="00C23110"/>
    <w:rsid w:val="00C25998"/>
    <w:rsid w:val="00C25B34"/>
    <w:rsid w:val="00C419F7"/>
    <w:rsid w:val="00C46717"/>
    <w:rsid w:val="00C569CC"/>
    <w:rsid w:val="00C6626D"/>
    <w:rsid w:val="00C74FB9"/>
    <w:rsid w:val="00C77A1E"/>
    <w:rsid w:val="00C80143"/>
    <w:rsid w:val="00C84680"/>
    <w:rsid w:val="00CB6F3F"/>
    <w:rsid w:val="00D21205"/>
    <w:rsid w:val="00D22B9D"/>
    <w:rsid w:val="00D55FF4"/>
    <w:rsid w:val="00D6178D"/>
    <w:rsid w:val="00D62D9B"/>
    <w:rsid w:val="00D64486"/>
    <w:rsid w:val="00D73196"/>
    <w:rsid w:val="00D96B1F"/>
    <w:rsid w:val="00DB4841"/>
    <w:rsid w:val="00DC3BEE"/>
    <w:rsid w:val="00DE0B86"/>
    <w:rsid w:val="00DE2505"/>
    <w:rsid w:val="00DF257F"/>
    <w:rsid w:val="00E01E76"/>
    <w:rsid w:val="00E23731"/>
    <w:rsid w:val="00E33022"/>
    <w:rsid w:val="00E6469E"/>
    <w:rsid w:val="00E849FF"/>
    <w:rsid w:val="00E854FD"/>
    <w:rsid w:val="00EA74D5"/>
    <w:rsid w:val="00EB63D9"/>
    <w:rsid w:val="00EF11CD"/>
    <w:rsid w:val="00EF67CB"/>
    <w:rsid w:val="00F05290"/>
    <w:rsid w:val="00F069A1"/>
    <w:rsid w:val="00F07984"/>
    <w:rsid w:val="00F245F6"/>
    <w:rsid w:val="00F43B66"/>
    <w:rsid w:val="00F47F32"/>
    <w:rsid w:val="00F54571"/>
    <w:rsid w:val="00F823C1"/>
    <w:rsid w:val="00F837DE"/>
    <w:rsid w:val="00F83C4C"/>
    <w:rsid w:val="00F85435"/>
    <w:rsid w:val="00F93AF7"/>
    <w:rsid w:val="00FA5EA2"/>
    <w:rsid w:val="00FD5FE1"/>
    <w:rsid w:val="00FD68BB"/>
    <w:rsid w:val="00FE0927"/>
    <w:rsid w:val="00FE3635"/>
    <w:rsid w:val="00FE5BB3"/>
    <w:rsid w:val="00FF2208"/>
    <w:rsid w:val="00FF72B4"/>
    <w:rsid w:val="00FF7A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FEF19"/>
  <w15:docId w15:val="{7F8722E4-98C7-4D97-8251-0AB63A7E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uppressAutoHyphens w:val="0"/>
      <w:overflowPunct w:val="0"/>
      <w:autoSpaceDE w:val="0"/>
      <w:autoSpaceDN w:val="0"/>
      <w:adjustRightInd w:val="0"/>
      <w:jc w:val="center"/>
    </w:pPr>
    <w:rPr>
      <w:rFonts w:ascii="Times New Roman" w:eastAsia="Times New Roman" w:hAnsi="Times New Roman" w:cs="Times New Roman"/>
      <w:b/>
      <w:sz w:val="26"/>
      <w:u w:val="single"/>
      <w:lang w:val="es-ES" w:eastAsia="es-ES"/>
    </w:rPr>
  </w:style>
  <w:style w:type="paragraph" w:styleId="Ttulo2">
    <w:name w:val="heading 2"/>
    <w:basedOn w:val="Normal"/>
    <w:next w:val="Normal"/>
    <w:pPr>
      <w:keepNext/>
      <w:suppressAutoHyphens w:val="0"/>
      <w:overflowPunct w:val="0"/>
      <w:autoSpaceDE w:val="0"/>
      <w:autoSpaceDN w:val="0"/>
      <w:adjustRightInd w:val="0"/>
      <w:jc w:val="center"/>
      <w:outlineLvl w:val="1"/>
    </w:pPr>
    <w:rPr>
      <w:rFonts w:ascii="Times New Roman" w:eastAsia="Times New Roman" w:hAnsi="Times New Roman" w:cs="Times New Roman"/>
      <w:b/>
      <w:bCs/>
      <w:lang w:val="es-ES" w:eastAsia="es-ES"/>
    </w:rPr>
  </w:style>
  <w:style w:type="paragraph" w:styleId="Ttulo3">
    <w:name w:val="heading 3"/>
    <w:basedOn w:val="Normal"/>
    <w:next w:val="Normal"/>
    <w:pPr>
      <w:keepNext/>
      <w:suppressAutoHyphens w:val="0"/>
      <w:overflowPunct w:val="0"/>
      <w:autoSpaceDE w:val="0"/>
      <w:autoSpaceDN w:val="0"/>
      <w:adjustRightInd w:val="0"/>
      <w:jc w:val="both"/>
      <w:outlineLvl w:val="2"/>
    </w:pPr>
    <w:rPr>
      <w:rFonts w:ascii="Times New Roman" w:eastAsia="Times New Roman" w:hAnsi="Times New Roman" w:cs="Times New Roman"/>
      <w:b/>
      <w:color w:val="FF0000"/>
      <w:spacing w:val="-2"/>
      <w:lang w:val="es-ES" w:eastAsia="es-E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suppressAutoHyphens w:val="0"/>
      <w:overflowPunct w:val="0"/>
      <w:autoSpaceDE w:val="0"/>
      <w:autoSpaceDN w:val="0"/>
      <w:adjustRightInd w:val="0"/>
      <w:jc w:val="both"/>
      <w:outlineLvl w:val="5"/>
    </w:pPr>
    <w:rPr>
      <w:rFonts w:ascii="Times New Roman" w:eastAsia="Times New Roman" w:hAnsi="Times New Roman" w:cs="Times New Roman"/>
      <w:b/>
      <w:spacing w:val="-2"/>
      <w:szCs w:val="20"/>
      <w:lang w:val="es-ES" w:eastAsia="es-ES"/>
    </w:rPr>
  </w:style>
  <w:style w:type="paragraph" w:styleId="Ttulo8">
    <w:name w:val="heading 8"/>
    <w:basedOn w:val="Normal"/>
    <w:next w:val="Normal"/>
    <w:pPr>
      <w:keepNext/>
      <w:suppressAutoHyphens w:val="0"/>
      <w:overflowPunct w:val="0"/>
      <w:autoSpaceDE w:val="0"/>
      <w:autoSpaceDN w:val="0"/>
      <w:adjustRightInd w:val="0"/>
      <w:outlineLvl w:val="7"/>
    </w:pPr>
    <w:rPr>
      <w:rFonts w:ascii="Times New Roman" w:eastAsia="Times New Roman" w:hAnsi="Times New Roman" w:cs="Times New Roman"/>
      <w:b/>
      <w:lang w:val="es-ES" w:eastAsia="es-ES"/>
    </w:rPr>
  </w:style>
  <w:style w:type="paragraph" w:styleId="Ttulo9">
    <w:name w:val="heading 9"/>
    <w:basedOn w:val="Normal"/>
    <w:next w:val="Normal"/>
    <w:pPr>
      <w:keepNext/>
      <w:suppressAutoHyphens w:val="0"/>
      <w:overflowPunct w:val="0"/>
      <w:autoSpaceDE w:val="0"/>
      <w:autoSpaceDN w:val="0"/>
      <w:adjustRightInd w:val="0"/>
      <w:outlineLvl w:val="8"/>
    </w:pPr>
    <w:rPr>
      <w:rFonts w:ascii="Times New Roman" w:eastAsia="Times New Roman" w:hAnsi="Times New Roman" w:cs="Times New Roman"/>
      <w:b/>
      <w:sz w:val="22"/>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Times New Roman" w:eastAsia="Times New Roman" w:hAnsi="Times New Roman" w:cs="Times New Roman"/>
      <w:b/>
      <w:w w:val="100"/>
      <w:position w:val="-1"/>
      <w:sz w:val="26"/>
      <w:u w:val="single"/>
      <w:effect w:val="none"/>
      <w:vertAlign w:val="baseline"/>
      <w:cs w:val="0"/>
      <w:em w:val="none"/>
      <w:lang w:val="es-ES" w:eastAsia="es-ES"/>
    </w:rPr>
  </w:style>
  <w:style w:type="character" w:customStyle="1" w:styleId="Ttulo2Car">
    <w:name w:val="Título 2 Car"/>
    <w:rPr>
      <w:rFonts w:ascii="Times New Roman" w:eastAsia="Times New Roman" w:hAnsi="Times New Roman" w:cs="Times New Roman"/>
      <w:b/>
      <w:bCs/>
      <w:w w:val="100"/>
      <w:position w:val="-1"/>
      <w:effect w:val="none"/>
      <w:vertAlign w:val="baseline"/>
      <w:cs w:val="0"/>
      <w:em w:val="none"/>
      <w:lang w:val="es-ES" w:eastAsia="es-ES"/>
    </w:rPr>
  </w:style>
  <w:style w:type="character" w:customStyle="1" w:styleId="Ttulo3Car">
    <w:name w:val="Título 3 Car"/>
    <w:rPr>
      <w:rFonts w:ascii="Times New Roman" w:eastAsia="Times New Roman" w:hAnsi="Times New Roman" w:cs="Times New Roman"/>
      <w:b/>
      <w:color w:val="FF0000"/>
      <w:spacing w:val="-2"/>
      <w:w w:val="100"/>
      <w:position w:val="-1"/>
      <w:effect w:val="none"/>
      <w:vertAlign w:val="baseline"/>
      <w:cs w:val="0"/>
      <w:em w:val="none"/>
      <w:lang w:val="es-ES" w:eastAsia="es-ES"/>
    </w:rPr>
  </w:style>
  <w:style w:type="character" w:customStyle="1" w:styleId="Ttulo6Car">
    <w:name w:val="Título 6 Car"/>
    <w:rPr>
      <w:rFonts w:ascii="Times New Roman" w:eastAsia="Times New Roman" w:hAnsi="Times New Roman" w:cs="Times New Roman"/>
      <w:b/>
      <w:spacing w:val="-2"/>
      <w:w w:val="100"/>
      <w:position w:val="-1"/>
      <w:szCs w:val="20"/>
      <w:effect w:val="none"/>
      <w:vertAlign w:val="baseline"/>
      <w:cs w:val="0"/>
      <w:em w:val="none"/>
      <w:lang w:val="es-ES" w:eastAsia="es-ES"/>
    </w:rPr>
  </w:style>
  <w:style w:type="character" w:customStyle="1" w:styleId="Ttulo8Car">
    <w:name w:val="Título 8 Car"/>
    <w:rPr>
      <w:rFonts w:ascii="Times New Roman" w:eastAsia="Times New Roman" w:hAnsi="Times New Roman" w:cs="Times New Roman"/>
      <w:b/>
      <w:w w:val="100"/>
      <w:position w:val="-1"/>
      <w:effect w:val="none"/>
      <w:vertAlign w:val="baseline"/>
      <w:cs w:val="0"/>
      <w:em w:val="none"/>
      <w:lang w:val="es-ES" w:eastAsia="es-ES"/>
    </w:rPr>
  </w:style>
  <w:style w:type="character" w:customStyle="1" w:styleId="Ttulo9Car">
    <w:name w:val="Título 9 Car"/>
    <w:rPr>
      <w:rFonts w:ascii="Times New Roman" w:eastAsia="Times New Roman" w:hAnsi="Times New Roman" w:cs="Times New Roman"/>
      <w:b/>
      <w:w w:val="100"/>
      <w:position w:val="-1"/>
      <w:sz w:val="22"/>
      <w:u w:val="single"/>
      <w:effect w:val="none"/>
      <w:vertAlign w:val="baseline"/>
      <w:cs w:val="0"/>
      <w:em w:val="none"/>
      <w:lang w:val="es-ES" w:eastAsia="es-ES"/>
    </w:rPr>
  </w:style>
  <w:style w:type="paragraph" w:styleId="Textoindependiente">
    <w:name w:val="Body Text"/>
    <w:basedOn w:val="Normal"/>
    <w:pPr>
      <w:suppressAutoHyphens w:val="0"/>
      <w:overflowPunct w:val="0"/>
      <w:autoSpaceDE w:val="0"/>
      <w:autoSpaceDN w:val="0"/>
      <w:adjustRightInd w:val="0"/>
      <w:jc w:val="both"/>
    </w:pPr>
    <w:rPr>
      <w:rFonts w:ascii="Times New Roman" w:eastAsia="Times New Roman" w:hAnsi="Times New Roman" w:cs="Times New Roman"/>
      <w:spacing w:val="-2"/>
      <w:lang w:val="es-ES" w:eastAsia="es-ES"/>
    </w:rPr>
  </w:style>
  <w:style w:type="character" w:customStyle="1" w:styleId="TextoindependienteCar">
    <w:name w:val="Texto independiente Car"/>
    <w:rPr>
      <w:rFonts w:ascii="Times New Roman" w:eastAsia="Times New Roman" w:hAnsi="Times New Roman" w:cs="Times New Roman"/>
      <w:spacing w:val="-2"/>
      <w:w w:val="100"/>
      <w:position w:val="-1"/>
      <w:effect w:val="none"/>
      <w:vertAlign w:val="baseline"/>
      <w:cs w:val="0"/>
      <w:em w:val="none"/>
      <w:lang w:val="es-ES" w:eastAsia="es-ES"/>
    </w:rPr>
  </w:style>
  <w:style w:type="paragraph" w:styleId="Textoindependiente3">
    <w:name w:val="Body Text 3"/>
    <w:basedOn w:val="Normal"/>
    <w:pPr>
      <w:suppressAutoHyphens w:val="0"/>
      <w:overflowPunct w:val="0"/>
      <w:autoSpaceDE w:val="0"/>
      <w:autoSpaceDN w:val="0"/>
      <w:adjustRightInd w:val="0"/>
      <w:jc w:val="center"/>
    </w:pPr>
    <w:rPr>
      <w:rFonts w:ascii="Times New Roman" w:eastAsia="Times New Roman" w:hAnsi="Times New Roman" w:cs="Times New Roman"/>
      <w:b/>
      <w:sz w:val="26"/>
      <w:szCs w:val="20"/>
      <w:lang w:val="es-ES" w:eastAsia="es-ES"/>
    </w:rPr>
  </w:style>
  <w:style w:type="character" w:customStyle="1" w:styleId="Textoindependiente3Car">
    <w:name w:val="Texto independiente 3 Car"/>
    <w:rPr>
      <w:rFonts w:ascii="Times New Roman" w:eastAsia="Times New Roman" w:hAnsi="Times New Roman" w:cs="Times New Roman"/>
      <w:b/>
      <w:w w:val="100"/>
      <w:position w:val="-1"/>
      <w:sz w:val="26"/>
      <w:szCs w:val="20"/>
      <w:effect w:val="none"/>
      <w:vertAlign w:val="baseline"/>
      <w:cs w:val="0"/>
      <w:em w:val="none"/>
      <w:lang w:val="es-ES" w:eastAsia="es-ES"/>
    </w:rPr>
  </w:style>
  <w:style w:type="paragraph" w:styleId="Encabezado">
    <w:name w:val="header"/>
    <w:basedOn w:val="Normal"/>
    <w:rPr>
      <w:rFonts w:ascii="Times New Roman" w:eastAsia="Times New Roman" w:hAnsi="Times New Roman" w:cs="Times New Roman"/>
      <w:lang w:val="es-ES" w:eastAsia="es-ES"/>
    </w:rPr>
  </w:style>
  <w:style w:type="character" w:customStyle="1" w:styleId="EncabezadoCar">
    <w:name w:val="Encabezado Car"/>
    <w:rPr>
      <w:rFonts w:ascii="Times New Roman" w:eastAsia="Times New Roman" w:hAnsi="Times New Roman" w:cs="Times New Roman"/>
      <w:w w:val="100"/>
      <w:position w:val="-1"/>
      <w:effect w:val="none"/>
      <w:vertAlign w:val="baseline"/>
      <w:cs w:val="0"/>
      <w:em w:val="none"/>
      <w:lang w:val="es-ES" w:eastAsia="es-ES"/>
    </w:rPr>
  </w:style>
  <w:style w:type="paragraph" w:styleId="Piedepgina">
    <w:name w:val="footer"/>
    <w:basedOn w:val="Normal"/>
    <w:uiPriority w:val="99"/>
    <w:rPr>
      <w:lang w:val="es-ES" w:eastAsia="es-ES"/>
    </w:rPr>
  </w:style>
  <w:style w:type="character" w:customStyle="1" w:styleId="PiedepginaCar">
    <w:name w:val="Pie de página Car"/>
    <w:uiPriority w:val="99"/>
    <w:rPr>
      <w:w w:val="100"/>
      <w:position w:val="-1"/>
      <w:effect w:val="none"/>
      <w:vertAlign w:val="baseline"/>
      <w:cs w:val="0"/>
      <w:em w:val="none"/>
      <w:lang w:val="es-ES" w:eastAsia="es-ES"/>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Prrafodelista">
    <w:name w:val="List Paragraph"/>
    <w:basedOn w:val="Normal"/>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position w:val="-1"/>
      <w:sz w:val="20"/>
      <w:szCs w:val="20"/>
      <w:lang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404">
      <w:bodyDiv w:val="1"/>
      <w:marLeft w:val="0"/>
      <w:marRight w:val="0"/>
      <w:marTop w:val="0"/>
      <w:marBottom w:val="0"/>
      <w:divBdr>
        <w:top w:val="none" w:sz="0" w:space="0" w:color="auto"/>
        <w:left w:val="none" w:sz="0" w:space="0" w:color="auto"/>
        <w:bottom w:val="none" w:sz="0" w:space="0" w:color="auto"/>
        <w:right w:val="none" w:sz="0" w:space="0" w:color="auto"/>
      </w:divBdr>
    </w:div>
    <w:div w:id="175716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k9wpu0HmVq8Yyg3q2SvuLdoMg==">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3268</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 Jurídico</dc:creator>
  <cp:lastModifiedBy>ofprensa</cp:lastModifiedBy>
  <cp:revision>2</cp:revision>
  <cp:lastPrinted>2022-11-23T13:50:00Z</cp:lastPrinted>
  <dcterms:created xsi:type="dcterms:W3CDTF">2022-12-01T17:04:00Z</dcterms:created>
  <dcterms:modified xsi:type="dcterms:W3CDTF">2022-12-01T17:04:00Z</dcterms:modified>
</cp:coreProperties>
</file>