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4B" w:rsidRPr="006B7641" w:rsidRDefault="006B7641" w:rsidP="006B7641">
      <w:pPr>
        <w:tabs>
          <w:tab w:val="left" w:pos="2640"/>
          <w:tab w:val="center" w:pos="4608"/>
        </w:tabs>
        <w:suppressAutoHyphens/>
        <w:jc w:val="right"/>
        <w:rPr>
          <w:rFonts w:cs="Arial"/>
          <w:b/>
          <w:spacing w:val="-2"/>
          <w:sz w:val="28"/>
          <w:szCs w:val="28"/>
        </w:rPr>
      </w:pPr>
      <w:bookmarkStart w:id="0" w:name="_GoBack"/>
      <w:bookmarkEnd w:id="0"/>
      <w:r>
        <w:rPr>
          <w:rFonts w:cs="Arial"/>
          <w:b/>
          <w:spacing w:val="-2"/>
          <w:sz w:val="28"/>
          <w:szCs w:val="28"/>
        </w:rPr>
        <w:t>SOBRE TABLAS 4</w:t>
      </w:r>
    </w:p>
    <w:p w:rsidR="0062061C" w:rsidRPr="008B01C5" w:rsidRDefault="008B01C5" w:rsidP="0062061C">
      <w:pPr>
        <w:tabs>
          <w:tab w:val="left" w:pos="2640"/>
          <w:tab w:val="center" w:pos="4608"/>
        </w:tabs>
        <w:suppressAutoHyphens/>
        <w:jc w:val="center"/>
        <w:rPr>
          <w:rFonts w:cs="Arial"/>
          <w:spacing w:val="-2"/>
          <w:u w:val="single"/>
        </w:rPr>
      </w:pPr>
      <w:r>
        <w:rPr>
          <w:rFonts w:cs="Arial"/>
          <w:spacing w:val="-2"/>
          <w:u w:val="single"/>
        </w:rPr>
        <w:t>PROYECTO DE LEY</w:t>
      </w:r>
    </w:p>
    <w:p w:rsidR="0062061C" w:rsidRPr="00264EBB" w:rsidRDefault="0062061C" w:rsidP="0062061C">
      <w:pPr>
        <w:tabs>
          <w:tab w:val="center" w:pos="4608"/>
        </w:tabs>
        <w:suppressAutoHyphens/>
        <w:jc w:val="center"/>
        <w:rPr>
          <w:rFonts w:cs="Arial"/>
          <w:spacing w:val="-2"/>
          <w:u w:val="single"/>
        </w:rPr>
      </w:pPr>
    </w:p>
    <w:p w:rsidR="0062061C" w:rsidRPr="00264EBB" w:rsidRDefault="0062061C" w:rsidP="0062061C">
      <w:pPr>
        <w:tabs>
          <w:tab w:val="center" w:pos="4608"/>
        </w:tabs>
        <w:suppressAutoHyphens/>
        <w:jc w:val="center"/>
        <w:rPr>
          <w:rFonts w:cs="Arial"/>
          <w:spacing w:val="-2"/>
          <w:u w:val="single"/>
        </w:rPr>
      </w:pPr>
    </w:p>
    <w:p w:rsidR="0062061C" w:rsidRPr="00264EBB" w:rsidRDefault="0062061C" w:rsidP="0062061C">
      <w:pPr>
        <w:tabs>
          <w:tab w:val="center" w:pos="4608"/>
        </w:tabs>
        <w:suppressAutoHyphens/>
        <w:jc w:val="center"/>
        <w:rPr>
          <w:rFonts w:cs="Arial"/>
          <w:spacing w:val="-2"/>
          <w:u w:val="single"/>
        </w:rPr>
      </w:pPr>
    </w:p>
    <w:p w:rsidR="0062061C" w:rsidRPr="00264EBB" w:rsidRDefault="0062061C" w:rsidP="0062061C">
      <w:pPr>
        <w:tabs>
          <w:tab w:val="center" w:pos="4608"/>
        </w:tabs>
        <w:suppressAutoHyphens/>
        <w:jc w:val="center"/>
        <w:rPr>
          <w:rFonts w:cs="Arial"/>
          <w:spacing w:val="-2"/>
          <w:u w:val="single"/>
        </w:rPr>
      </w:pPr>
    </w:p>
    <w:p w:rsidR="0062061C" w:rsidRPr="00264EBB" w:rsidRDefault="0062061C" w:rsidP="0062061C">
      <w:pPr>
        <w:tabs>
          <w:tab w:val="center" w:pos="4608"/>
        </w:tabs>
        <w:suppressAutoHyphens/>
        <w:jc w:val="center"/>
        <w:rPr>
          <w:rFonts w:cs="Arial"/>
          <w:spacing w:val="-2"/>
          <w:u w:val="single"/>
        </w:rPr>
      </w:pPr>
    </w:p>
    <w:p w:rsidR="0062061C" w:rsidRPr="00264EBB" w:rsidRDefault="0062061C" w:rsidP="0062061C">
      <w:pPr>
        <w:tabs>
          <w:tab w:val="center" w:pos="4608"/>
        </w:tabs>
        <w:suppressAutoHyphens/>
        <w:jc w:val="center"/>
        <w:rPr>
          <w:rFonts w:cs="Arial"/>
          <w:spacing w:val="-2"/>
        </w:rPr>
      </w:pPr>
      <w:r w:rsidRPr="00264EBB">
        <w:rPr>
          <w:rFonts w:cs="Arial"/>
          <w:spacing w:val="-2"/>
        </w:rPr>
        <w:t xml:space="preserve">LA CAMARA DE DIPUTADOS DE LA PROVINCIA DE SAN JUAN </w:t>
      </w:r>
    </w:p>
    <w:p w:rsidR="0062061C" w:rsidRPr="00264EBB" w:rsidRDefault="0062061C" w:rsidP="0062061C">
      <w:pPr>
        <w:tabs>
          <w:tab w:val="center" w:pos="4608"/>
        </w:tabs>
        <w:suppressAutoHyphens/>
        <w:jc w:val="center"/>
        <w:rPr>
          <w:rFonts w:cs="Arial"/>
          <w:spacing w:val="-2"/>
        </w:rPr>
      </w:pPr>
    </w:p>
    <w:p w:rsidR="0062061C" w:rsidRPr="00264EBB" w:rsidRDefault="0062061C" w:rsidP="0062061C">
      <w:pPr>
        <w:tabs>
          <w:tab w:val="center" w:pos="4608"/>
        </w:tabs>
        <w:suppressAutoHyphens/>
        <w:jc w:val="center"/>
        <w:rPr>
          <w:rFonts w:cs="Arial"/>
          <w:spacing w:val="-2"/>
        </w:rPr>
      </w:pPr>
      <w:r w:rsidRPr="00264EBB">
        <w:rPr>
          <w:rFonts w:cs="Arial"/>
          <w:spacing w:val="-2"/>
        </w:rPr>
        <w:t>SANCIONA CON FUERZA DE</w:t>
      </w:r>
    </w:p>
    <w:p w:rsidR="0062061C" w:rsidRPr="00264EBB" w:rsidRDefault="0062061C" w:rsidP="0062061C">
      <w:pPr>
        <w:tabs>
          <w:tab w:val="center" w:pos="4608"/>
        </w:tabs>
        <w:suppressAutoHyphens/>
        <w:jc w:val="center"/>
        <w:rPr>
          <w:rFonts w:cs="Arial"/>
          <w:spacing w:val="-2"/>
          <w:u w:val="single"/>
        </w:rPr>
      </w:pPr>
    </w:p>
    <w:p w:rsidR="0062061C" w:rsidRPr="00264EBB" w:rsidRDefault="0062061C" w:rsidP="0062061C">
      <w:pPr>
        <w:tabs>
          <w:tab w:val="center" w:pos="4608"/>
        </w:tabs>
        <w:suppressAutoHyphens/>
        <w:jc w:val="center"/>
        <w:rPr>
          <w:rFonts w:cs="Arial"/>
          <w:spacing w:val="-2"/>
        </w:rPr>
      </w:pPr>
      <w:r w:rsidRPr="00264EBB">
        <w:rPr>
          <w:rFonts w:cs="Arial"/>
          <w:spacing w:val="-2"/>
        </w:rPr>
        <w:t>L E Y</w:t>
      </w:r>
    </w:p>
    <w:p w:rsidR="0062061C" w:rsidRPr="00264EBB" w:rsidRDefault="0062061C" w:rsidP="0062061C">
      <w:pPr>
        <w:tabs>
          <w:tab w:val="center" w:pos="4608"/>
        </w:tabs>
        <w:suppressAutoHyphens/>
        <w:jc w:val="both"/>
        <w:rPr>
          <w:rFonts w:cs="Arial"/>
          <w:spacing w:val="-2"/>
        </w:rPr>
      </w:pPr>
    </w:p>
    <w:p w:rsidR="0062061C" w:rsidRPr="00264EBB" w:rsidRDefault="0062061C" w:rsidP="0062061C">
      <w:pPr>
        <w:tabs>
          <w:tab w:val="center" w:pos="4608"/>
        </w:tabs>
        <w:suppressAutoHyphens/>
        <w:jc w:val="both"/>
        <w:rPr>
          <w:rFonts w:cs="Arial"/>
          <w:spacing w:val="-2"/>
        </w:rPr>
      </w:pPr>
    </w:p>
    <w:p w:rsidR="0062061C" w:rsidRPr="00264EBB" w:rsidRDefault="0062061C" w:rsidP="0062061C">
      <w:pPr>
        <w:tabs>
          <w:tab w:val="center" w:pos="4608"/>
        </w:tabs>
        <w:suppressAutoHyphens/>
        <w:jc w:val="both"/>
        <w:rPr>
          <w:rFonts w:cs="Arial"/>
          <w:spacing w:val="-2"/>
        </w:rPr>
      </w:pPr>
    </w:p>
    <w:p w:rsidR="00122288" w:rsidRPr="00264EBB" w:rsidRDefault="00D075F6" w:rsidP="00122288">
      <w:pPr>
        <w:jc w:val="both"/>
        <w:rPr>
          <w:rFonts w:cs="Arial"/>
        </w:rPr>
      </w:pPr>
      <w:r>
        <w:rPr>
          <w:rFonts w:cs="Arial"/>
          <w:b/>
          <w:spacing w:val="-2"/>
          <w:u w:val="single"/>
        </w:rPr>
        <w:t>ARTÍ</w:t>
      </w:r>
      <w:r w:rsidR="0062061C" w:rsidRPr="00264EBB">
        <w:rPr>
          <w:rFonts w:cs="Arial"/>
          <w:b/>
          <w:spacing w:val="-2"/>
          <w:u w:val="single"/>
        </w:rPr>
        <w:t>CULO 1º.-</w:t>
      </w:r>
      <w:r w:rsidR="0062061C" w:rsidRPr="00264EBB">
        <w:rPr>
          <w:rFonts w:cs="Arial"/>
          <w:spacing w:val="-2"/>
        </w:rPr>
        <w:t xml:space="preserve"> </w:t>
      </w:r>
      <w:r w:rsidR="00A46E8F">
        <w:rPr>
          <w:rFonts w:cs="Arial"/>
          <w:spacing w:val="-2"/>
        </w:rPr>
        <w:tab/>
      </w:r>
      <w:proofErr w:type="spellStart"/>
      <w:r w:rsidR="00023A7C" w:rsidRPr="00264EBB">
        <w:rPr>
          <w:rFonts w:cs="Arial"/>
        </w:rPr>
        <w:t>Incorpórase</w:t>
      </w:r>
      <w:proofErr w:type="spellEnd"/>
      <w:r w:rsidR="00023A7C" w:rsidRPr="00264EBB">
        <w:rPr>
          <w:rFonts w:cs="Arial"/>
        </w:rPr>
        <w:t xml:space="preserve"> como Inciso 6)</w:t>
      </w:r>
      <w:r w:rsidR="00C1323B" w:rsidRPr="00264EBB">
        <w:rPr>
          <w:rFonts w:cs="Arial"/>
        </w:rPr>
        <w:t>,</w:t>
      </w:r>
      <w:r w:rsidR="00023A7C" w:rsidRPr="00264EBB">
        <w:rPr>
          <w:rFonts w:cs="Arial"/>
        </w:rPr>
        <w:t xml:space="preserve"> del Artículo 5</w:t>
      </w:r>
      <w:r w:rsidR="00C1323B" w:rsidRPr="00264EBB">
        <w:rPr>
          <w:rFonts w:cs="Arial"/>
        </w:rPr>
        <w:t>,</w:t>
      </w:r>
      <w:r w:rsidR="00023A7C" w:rsidRPr="00264EBB">
        <w:rPr>
          <w:rFonts w:cs="Arial"/>
        </w:rPr>
        <w:t xml:space="preserve"> </w:t>
      </w:r>
      <w:r w:rsidR="00122288" w:rsidRPr="00264EBB">
        <w:rPr>
          <w:rFonts w:eastAsia="MS Mincho" w:cs="Arial"/>
          <w:bCs/>
        </w:rPr>
        <w:t xml:space="preserve">de la Ley Nº </w:t>
      </w:r>
      <w:r w:rsidR="005E1B97">
        <w:rPr>
          <w:rFonts w:eastAsia="MS Mincho" w:cs="Arial"/>
          <w:bCs/>
        </w:rPr>
        <w:t>151-I</w:t>
      </w:r>
      <w:r w:rsidR="00122288" w:rsidRPr="00264EBB">
        <w:rPr>
          <w:rFonts w:cs="Arial"/>
        </w:rPr>
        <w:t>, Código Tributario Provincial, el siguiente texto:</w:t>
      </w:r>
    </w:p>
    <w:p w:rsidR="00122288" w:rsidRPr="00264EBB" w:rsidRDefault="00122288" w:rsidP="00122288">
      <w:pPr>
        <w:tabs>
          <w:tab w:val="center" w:pos="4608"/>
        </w:tabs>
        <w:suppressAutoHyphens/>
        <w:jc w:val="both"/>
        <w:rPr>
          <w:rFonts w:cs="Arial"/>
          <w:spacing w:val="-2"/>
        </w:rPr>
      </w:pPr>
    </w:p>
    <w:p w:rsidR="00524B34" w:rsidRPr="00264EBB" w:rsidRDefault="00524B34" w:rsidP="00524B34">
      <w:pPr>
        <w:pStyle w:val="errepar1erfrancesnovedades"/>
        <w:spacing w:before="0" w:beforeAutospacing="0" w:after="0" w:afterAutospacing="0"/>
        <w:ind w:right="105" w:firstLine="708"/>
        <w:jc w:val="both"/>
        <w:rPr>
          <w:rFonts w:ascii="Arial" w:hAnsi="Arial" w:cs="Arial"/>
          <w:color w:val="000000"/>
        </w:rPr>
      </w:pPr>
      <w:r w:rsidRPr="00264EBB">
        <w:rPr>
          <w:rFonts w:ascii="Arial" w:hAnsi="Arial" w:cs="Arial"/>
          <w:color w:val="000000"/>
        </w:rPr>
        <w:t xml:space="preserve">“6) Autorizar mediante </w:t>
      </w:r>
      <w:r>
        <w:rPr>
          <w:rFonts w:ascii="Arial" w:hAnsi="Arial" w:cs="Arial"/>
          <w:color w:val="000000"/>
        </w:rPr>
        <w:t>Resolución</w:t>
      </w:r>
      <w:r w:rsidRPr="00264EBB">
        <w:rPr>
          <w:rFonts w:ascii="Arial" w:hAnsi="Arial" w:cs="Arial"/>
          <w:color w:val="000000"/>
        </w:rPr>
        <w:t xml:space="preserve"> </w:t>
      </w:r>
      <w:r>
        <w:rPr>
          <w:rFonts w:ascii="Arial" w:hAnsi="Arial" w:cs="Arial"/>
          <w:color w:val="000000"/>
        </w:rPr>
        <w:t>a</w:t>
      </w:r>
      <w:r w:rsidRPr="00264EBB">
        <w:rPr>
          <w:rFonts w:ascii="Arial" w:hAnsi="Arial" w:cs="Arial"/>
          <w:color w:val="000000"/>
        </w:rPr>
        <w:t xml:space="preserve"> funcionarios </w:t>
      </w:r>
      <w:r>
        <w:rPr>
          <w:rFonts w:ascii="Arial" w:hAnsi="Arial" w:cs="Arial"/>
          <w:color w:val="000000"/>
        </w:rPr>
        <w:t xml:space="preserve">de la Dirección General de Rentas </w:t>
      </w:r>
      <w:r w:rsidRPr="00264EBB">
        <w:rPr>
          <w:rFonts w:ascii="Arial" w:hAnsi="Arial" w:cs="Arial"/>
          <w:color w:val="000000"/>
        </w:rPr>
        <w:t>a que actúen en el ejercicio de sus facultades, como compradores de bienes o locatarios de obras o servicios y constaten el cumplimiento, por parte de los vendedores o locadores, de la obligación de emitir y entregar facturas y comprobantes equivalentes con los que documenten las respectivas operaciones, en los términos y con las formalidades exigidas.</w:t>
      </w:r>
    </w:p>
    <w:p w:rsidR="00524B34" w:rsidRPr="00264EBB" w:rsidRDefault="00524B34" w:rsidP="00524B34">
      <w:pPr>
        <w:pStyle w:val="errepar1erfrancesnovedades"/>
        <w:spacing w:before="0" w:beforeAutospacing="0" w:after="0" w:afterAutospacing="0"/>
        <w:ind w:right="105" w:firstLine="708"/>
        <w:jc w:val="both"/>
        <w:rPr>
          <w:rFonts w:ascii="Arial" w:hAnsi="Arial" w:cs="Arial"/>
          <w:color w:val="000000"/>
        </w:rPr>
      </w:pPr>
      <w:r w:rsidRPr="00264EBB">
        <w:rPr>
          <w:rFonts w:ascii="Arial" w:hAnsi="Arial" w:cs="Arial"/>
          <w:color w:val="000000"/>
        </w:rPr>
        <w:t xml:space="preserve">La </w:t>
      </w:r>
      <w:r>
        <w:rPr>
          <w:rFonts w:ascii="Arial" w:hAnsi="Arial" w:cs="Arial"/>
          <w:color w:val="000000"/>
        </w:rPr>
        <w:t>Resolución</w:t>
      </w:r>
      <w:r w:rsidRPr="00264EBB">
        <w:rPr>
          <w:rFonts w:ascii="Arial" w:hAnsi="Arial" w:cs="Arial"/>
          <w:color w:val="000000"/>
        </w:rPr>
        <w:t xml:space="preserve"> deberá estar fundada en los antecedentes fiscales que respecto de los vendedores y locadores obren en la citada Dirección General de Rentas.</w:t>
      </w:r>
    </w:p>
    <w:p w:rsidR="00524B34" w:rsidRPr="00264EBB" w:rsidRDefault="00524B34" w:rsidP="00524B34">
      <w:pPr>
        <w:pStyle w:val="errepar1erfrancesnovedades"/>
        <w:spacing w:before="0" w:beforeAutospacing="0" w:after="0" w:afterAutospacing="0"/>
        <w:ind w:right="105" w:firstLine="708"/>
        <w:jc w:val="both"/>
        <w:rPr>
          <w:rFonts w:ascii="Arial" w:hAnsi="Arial" w:cs="Arial"/>
          <w:color w:val="000000"/>
        </w:rPr>
      </w:pPr>
      <w:r w:rsidRPr="00264EBB">
        <w:rPr>
          <w:rFonts w:ascii="Arial" w:hAnsi="Arial" w:cs="Arial"/>
          <w:color w:val="000000"/>
        </w:rPr>
        <w:t xml:space="preserve">La constatación que efectúen los funcionarios deberá revestir las formalidades previstas en el </w:t>
      </w:r>
      <w:r>
        <w:rPr>
          <w:rFonts w:ascii="Arial" w:hAnsi="Arial" w:cs="Arial"/>
          <w:color w:val="000000"/>
        </w:rPr>
        <w:t>I</w:t>
      </w:r>
      <w:r w:rsidRPr="00264EBB">
        <w:rPr>
          <w:rFonts w:ascii="Arial" w:hAnsi="Arial" w:cs="Arial"/>
          <w:color w:val="000000"/>
        </w:rPr>
        <w:t>nciso 4)</w:t>
      </w:r>
      <w:r>
        <w:rPr>
          <w:rFonts w:ascii="Arial" w:hAnsi="Arial" w:cs="Arial"/>
          <w:color w:val="000000"/>
        </w:rPr>
        <w:t>,</w:t>
      </w:r>
      <w:r w:rsidRPr="00264EBB">
        <w:rPr>
          <w:rFonts w:ascii="Arial" w:hAnsi="Arial" w:cs="Arial"/>
          <w:color w:val="000000"/>
        </w:rPr>
        <w:t xml:space="preserve"> </w:t>
      </w:r>
      <w:r>
        <w:rPr>
          <w:rFonts w:ascii="Arial" w:hAnsi="Arial" w:cs="Arial"/>
          <w:color w:val="000000"/>
        </w:rPr>
        <w:t>A</w:t>
      </w:r>
      <w:r w:rsidRPr="00264EBB">
        <w:rPr>
          <w:rFonts w:ascii="Arial" w:hAnsi="Arial" w:cs="Arial"/>
          <w:color w:val="000000"/>
        </w:rPr>
        <w:t>partado a</w:t>
      </w:r>
      <w:r>
        <w:rPr>
          <w:rFonts w:ascii="Arial" w:hAnsi="Arial" w:cs="Arial"/>
          <w:color w:val="000000"/>
        </w:rPr>
        <w:t>),</w:t>
      </w:r>
      <w:r w:rsidRPr="00264EBB">
        <w:rPr>
          <w:rFonts w:ascii="Arial" w:hAnsi="Arial" w:cs="Arial"/>
          <w:color w:val="000000"/>
        </w:rPr>
        <w:t xml:space="preserve"> del </w:t>
      </w:r>
      <w:r>
        <w:rPr>
          <w:rFonts w:ascii="Arial" w:hAnsi="Arial" w:cs="Arial"/>
          <w:color w:val="000000"/>
        </w:rPr>
        <w:t>A</w:t>
      </w:r>
      <w:r w:rsidRPr="00264EBB">
        <w:rPr>
          <w:rFonts w:ascii="Arial" w:hAnsi="Arial" w:cs="Arial"/>
          <w:color w:val="000000"/>
        </w:rPr>
        <w:t>rtículo 56 Bis del presente Código y, en su caso, servirán de base para la aplicación de las sanciones previstas en ese mismo artículo.</w:t>
      </w:r>
    </w:p>
    <w:p w:rsidR="00524B34" w:rsidRPr="00264EBB" w:rsidRDefault="00524B34" w:rsidP="00524B34">
      <w:pPr>
        <w:pStyle w:val="errepar1erfrancesnovedades"/>
        <w:spacing w:before="0" w:beforeAutospacing="0" w:after="0" w:afterAutospacing="0"/>
        <w:ind w:right="105" w:firstLine="708"/>
        <w:jc w:val="both"/>
        <w:rPr>
          <w:rFonts w:ascii="Arial" w:hAnsi="Arial" w:cs="Arial"/>
          <w:color w:val="000000"/>
        </w:rPr>
      </w:pPr>
      <w:r w:rsidRPr="00264EBB">
        <w:rPr>
          <w:rFonts w:ascii="Arial" w:hAnsi="Arial" w:cs="Arial"/>
          <w:color w:val="000000"/>
        </w:rPr>
        <w:t>Una vez que los funcionarios habilitados se identifiquen como tales al contribuyente o responsable, de no haberse consumido los bienes o servicios adquiridos, se procederá a anular la operación y, en su caso, la factura o documento emitido. De no ser posible la eliminación de dichos comprobantes, se emitirá la pertinente nota de crédito.”</w:t>
      </w:r>
    </w:p>
    <w:p w:rsidR="00277F11" w:rsidRPr="00264EBB" w:rsidRDefault="00277F11" w:rsidP="00122288">
      <w:pPr>
        <w:jc w:val="both"/>
        <w:rPr>
          <w:rFonts w:cs="Arial"/>
          <w:lang w:val="es-AR"/>
        </w:rPr>
      </w:pPr>
    </w:p>
    <w:p w:rsidR="00D16A95" w:rsidRPr="00264EBB" w:rsidRDefault="00D16A95" w:rsidP="00122288">
      <w:pPr>
        <w:jc w:val="both"/>
        <w:rPr>
          <w:rFonts w:cs="Arial"/>
          <w:lang w:val="es-ES_tradnl"/>
        </w:rPr>
      </w:pPr>
    </w:p>
    <w:p w:rsidR="00122288" w:rsidRPr="00264EBB" w:rsidRDefault="00D075F6" w:rsidP="00122288">
      <w:pPr>
        <w:jc w:val="both"/>
        <w:rPr>
          <w:rFonts w:cs="Arial"/>
        </w:rPr>
      </w:pPr>
      <w:r>
        <w:rPr>
          <w:rFonts w:cs="Arial"/>
          <w:b/>
          <w:spacing w:val="-2"/>
          <w:u w:val="single"/>
        </w:rPr>
        <w:t>ARTÍ</w:t>
      </w:r>
      <w:r w:rsidR="00277F11" w:rsidRPr="00264EBB">
        <w:rPr>
          <w:rFonts w:cs="Arial"/>
          <w:b/>
          <w:spacing w:val="-2"/>
          <w:u w:val="single"/>
        </w:rPr>
        <w:t xml:space="preserve">CULO </w:t>
      </w:r>
      <w:r w:rsidR="00E46C56">
        <w:rPr>
          <w:rFonts w:cs="Arial"/>
          <w:b/>
          <w:spacing w:val="-2"/>
          <w:u w:val="single"/>
        </w:rPr>
        <w:t>2</w:t>
      </w:r>
      <w:r w:rsidR="00277F11" w:rsidRPr="00264EBB">
        <w:rPr>
          <w:rFonts w:cs="Arial"/>
          <w:b/>
          <w:spacing w:val="-2"/>
          <w:u w:val="single"/>
        </w:rPr>
        <w:t>º.-</w:t>
      </w:r>
      <w:r w:rsidR="00277F11" w:rsidRPr="00264EBB">
        <w:rPr>
          <w:rFonts w:cs="Arial"/>
          <w:b/>
          <w:spacing w:val="-2"/>
        </w:rPr>
        <w:t xml:space="preserve"> </w:t>
      </w:r>
      <w:r w:rsidR="00A46E8F">
        <w:rPr>
          <w:rFonts w:cs="Arial"/>
          <w:b/>
          <w:spacing w:val="-2"/>
        </w:rPr>
        <w:tab/>
      </w:r>
      <w:proofErr w:type="spellStart"/>
      <w:r w:rsidR="00122288" w:rsidRPr="00264EBB">
        <w:rPr>
          <w:rFonts w:cs="Arial"/>
        </w:rPr>
        <w:t>Sustitúyese</w:t>
      </w:r>
      <w:proofErr w:type="spellEnd"/>
      <w:r w:rsidR="00122288" w:rsidRPr="00264EBB">
        <w:rPr>
          <w:rFonts w:cs="Arial"/>
        </w:rPr>
        <w:t xml:space="preserve"> </w:t>
      </w:r>
      <w:r w:rsidR="00122288" w:rsidRPr="00264EBB">
        <w:rPr>
          <w:rFonts w:cs="Arial"/>
          <w:bCs/>
        </w:rPr>
        <w:t xml:space="preserve">el Inciso o), del Artículo 130, </w:t>
      </w:r>
      <w:r w:rsidR="009A700C" w:rsidRPr="00264EBB">
        <w:rPr>
          <w:rFonts w:eastAsia="MS Mincho" w:cs="Arial"/>
          <w:bCs/>
        </w:rPr>
        <w:t xml:space="preserve">de la Ley Nº </w:t>
      </w:r>
      <w:r w:rsidR="009A700C">
        <w:rPr>
          <w:rFonts w:eastAsia="MS Mincho" w:cs="Arial"/>
          <w:bCs/>
        </w:rPr>
        <w:t>151-I</w:t>
      </w:r>
      <w:r w:rsidR="00122288" w:rsidRPr="00264EBB">
        <w:rPr>
          <w:rFonts w:cs="Arial"/>
        </w:rPr>
        <w:t>, Código Tributario Provincial, por el siguiente texto:</w:t>
      </w:r>
    </w:p>
    <w:p w:rsidR="00122288" w:rsidRPr="00264EBB" w:rsidRDefault="00122288" w:rsidP="00122288">
      <w:pPr>
        <w:jc w:val="both"/>
        <w:rPr>
          <w:rFonts w:cs="Arial"/>
        </w:rPr>
      </w:pPr>
    </w:p>
    <w:p w:rsidR="0058189D" w:rsidRPr="00264EBB" w:rsidRDefault="00122288" w:rsidP="0058189D">
      <w:pPr>
        <w:ind w:firstLine="708"/>
        <w:jc w:val="both"/>
        <w:rPr>
          <w:rFonts w:cs="Arial"/>
          <w:lang w:val="es-ES_tradnl"/>
        </w:rPr>
      </w:pPr>
      <w:r w:rsidRPr="00264EBB">
        <w:rPr>
          <w:rFonts w:cs="Arial"/>
          <w:lang w:val="es-ES_tradnl"/>
        </w:rPr>
        <w:t xml:space="preserve">“o) </w:t>
      </w:r>
      <w:r w:rsidR="0058189D" w:rsidRPr="00264EBB">
        <w:rPr>
          <w:rFonts w:cs="Arial"/>
          <w:lang w:val="es-ES_tradnl"/>
        </w:rPr>
        <w:t>Las actividades de producción primaria, cuando sus ingresos se originen en la venta de bienes producidos en explotaciones del contribuyente, en actividad, ubicadas en la Provincia de San Juan.</w:t>
      </w:r>
    </w:p>
    <w:p w:rsidR="0058189D" w:rsidRPr="00264EBB" w:rsidRDefault="0058189D" w:rsidP="00B2587E">
      <w:pPr>
        <w:ind w:firstLine="709"/>
        <w:jc w:val="both"/>
        <w:rPr>
          <w:rFonts w:cs="Arial"/>
          <w:lang w:val="es-AR"/>
        </w:rPr>
      </w:pPr>
      <w:r w:rsidRPr="00264EBB">
        <w:rPr>
          <w:rFonts w:cs="Arial"/>
          <w:lang w:val="es-ES_tradnl"/>
        </w:rPr>
        <w:t>Los contribuyentes que deseen gozar de la presente exención deberán t</w:t>
      </w:r>
      <w:proofErr w:type="spellStart"/>
      <w:r w:rsidRPr="00264EBB">
        <w:rPr>
          <w:rFonts w:cs="Arial"/>
          <w:lang w:val="es-AR"/>
        </w:rPr>
        <w:t>ener</w:t>
      </w:r>
      <w:proofErr w:type="spellEnd"/>
      <w:r w:rsidRPr="00264EBB">
        <w:rPr>
          <w:rFonts w:cs="Arial"/>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B2587E" w:rsidRPr="00264EBB" w:rsidRDefault="00B2587E" w:rsidP="00B2587E">
      <w:pPr>
        <w:autoSpaceDE w:val="0"/>
        <w:autoSpaceDN w:val="0"/>
        <w:adjustRightInd w:val="0"/>
        <w:ind w:right="6" w:firstLine="709"/>
        <w:jc w:val="both"/>
        <w:rPr>
          <w:iCs/>
          <w:lang w:val="es-ES_tradnl"/>
        </w:rPr>
      </w:pPr>
      <w:r w:rsidRPr="00264EBB">
        <w:rPr>
          <w:iCs/>
          <w:lang w:val="es-ES_tradnl"/>
        </w:rPr>
        <w:t>Los contribuyentes que se encuentren en proceso de concurso o quiebra y hayan formalizado planes de pagos de la deuda declarada verificada o admisible, de acuerdo con las disposiciones del Artículo 42, Inciso F, de esta ley, podrán obtener el beneficio de exención en concordancia con las disposiciones de este inciso, siempre que los mencionados planes de pagos se encuentren vigentes y que hayan sido pagadas todas sus cuotas vencidas a la fecha de la solicitud de la exención.</w:t>
      </w:r>
      <w:r w:rsidR="006943ED" w:rsidRPr="00264EBB">
        <w:rPr>
          <w:iCs/>
          <w:lang w:val="es-ES_tradnl"/>
        </w:rPr>
        <w:t>”</w:t>
      </w:r>
    </w:p>
    <w:p w:rsidR="00122288" w:rsidRPr="00264EBB" w:rsidRDefault="00122288" w:rsidP="0058189D">
      <w:pPr>
        <w:autoSpaceDE w:val="0"/>
        <w:autoSpaceDN w:val="0"/>
        <w:adjustRightInd w:val="0"/>
        <w:ind w:right="6"/>
        <w:jc w:val="both"/>
        <w:rPr>
          <w:rFonts w:cs="Arial"/>
          <w:iCs/>
          <w:lang w:val="es-ES_tradnl"/>
        </w:rPr>
      </w:pPr>
    </w:p>
    <w:p w:rsidR="00122288" w:rsidRPr="00264EBB" w:rsidRDefault="00D075F6" w:rsidP="00122288">
      <w:pPr>
        <w:jc w:val="both"/>
        <w:rPr>
          <w:rFonts w:cs="Arial"/>
        </w:rPr>
      </w:pPr>
      <w:r>
        <w:rPr>
          <w:rFonts w:cs="Arial"/>
          <w:b/>
          <w:spacing w:val="-2"/>
          <w:u w:val="single"/>
        </w:rPr>
        <w:t>ARTÍ</w:t>
      </w:r>
      <w:r w:rsidR="001D3147" w:rsidRPr="00264EBB">
        <w:rPr>
          <w:rFonts w:cs="Arial"/>
          <w:b/>
          <w:spacing w:val="-2"/>
          <w:u w:val="single"/>
        </w:rPr>
        <w:t xml:space="preserve">CULO </w:t>
      </w:r>
      <w:r w:rsidR="00E46C56">
        <w:rPr>
          <w:rFonts w:cs="Arial"/>
          <w:b/>
          <w:spacing w:val="-2"/>
          <w:u w:val="single"/>
        </w:rPr>
        <w:t>3</w:t>
      </w:r>
      <w:r w:rsidR="001D3147" w:rsidRPr="00264EBB">
        <w:rPr>
          <w:rFonts w:cs="Arial"/>
          <w:b/>
          <w:spacing w:val="-2"/>
          <w:u w:val="single"/>
        </w:rPr>
        <w:t>º.-</w:t>
      </w:r>
      <w:r w:rsidR="001D3147" w:rsidRPr="00264EBB">
        <w:rPr>
          <w:rFonts w:cs="Arial"/>
          <w:spacing w:val="-2"/>
        </w:rPr>
        <w:t xml:space="preserve"> </w:t>
      </w:r>
      <w:r w:rsidR="00A46E8F">
        <w:rPr>
          <w:rFonts w:cs="Arial"/>
          <w:spacing w:val="-2"/>
        </w:rPr>
        <w:tab/>
      </w:r>
      <w:proofErr w:type="spellStart"/>
      <w:r w:rsidR="00122288" w:rsidRPr="00264EBB">
        <w:rPr>
          <w:rFonts w:cs="Arial"/>
        </w:rPr>
        <w:t>Sustitúyese</w:t>
      </w:r>
      <w:proofErr w:type="spellEnd"/>
      <w:r w:rsidR="00122288" w:rsidRPr="00264EBB">
        <w:rPr>
          <w:rFonts w:cs="Arial"/>
        </w:rPr>
        <w:t xml:space="preserve"> </w:t>
      </w:r>
      <w:r w:rsidR="00122288" w:rsidRPr="00264EBB">
        <w:rPr>
          <w:rFonts w:cs="Arial"/>
          <w:bCs/>
        </w:rPr>
        <w:t xml:space="preserve">el Inciso p), del Artículo 130, </w:t>
      </w:r>
      <w:r w:rsidR="009A700C" w:rsidRPr="00264EBB">
        <w:rPr>
          <w:rFonts w:eastAsia="MS Mincho" w:cs="Arial"/>
          <w:bCs/>
        </w:rPr>
        <w:t xml:space="preserve">de la Ley Nº </w:t>
      </w:r>
      <w:r w:rsidR="009A700C">
        <w:rPr>
          <w:rFonts w:eastAsia="MS Mincho" w:cs="Arial"/>
          <w:bCs/>
        </w:rPr>
        <w:t>151-I</w:t>
      </w:r>
      <w:r w:rsidR="00122288" w:rsidRPr="00264EBB">
        <w:rPr>
          <w:rFonts w:cs="Arial"/>
        </w:rPr>
        <w:t>, Código Tributario Provincial, por el siguiente texto:</w:t>
      </w:r>
    </w:p>
    <w:p w:rsidR="00122288" w:rsidRPr="00264EBB" w:rsidRDefault="00122288" w:rsidP="00122288">
      <w:pPr>
        <w:jc w:val="both"/>
        <w:rPr>
          <w:rFonts w:cs="Arial"/>
        </w:rPr>
      </w:pPr>
    </w:p>
    <w:p w:rsidR="00961FA3" w:rsidRPr="00264EBB" w:rsidRDefault="00122288" w:rsidP="00961FA3">
      <w:pPr>
        <w:ind w:firstLine="708"/>
        <w:jc w:val="both"/>
        <w:rPr>
          <w:rFonts w:cs="Arial"/>
          <w:lang w:val="es-ES_tradnl"/>
        </w:rPr>
      </w:pPr>
      <w:r w:rsidRPr="00264EBB">
        <w:rPr>
          <w:rFonts w:cs="Arial"/>
          <w:lang w:val="es-ES_tradnl"/>
        </w:rPr>
        <w:t xml:space="preserve">“p) </w:t>
      </w:r>
      <w:r w:rsidR="00961FA3" w:rsidRPr="00264EBB">
        <w:rPr>
          <w:rFonts w:cs="Arial"/>
          <w:lang w:val="es-ES_tradnl"/>
        </w:rPr>
        <w:t xml:space="preserve">Las actividades de producción de bienes (industrias manufactureras), cuando sus ingresos se originen en </w:t>
      </w:r>
      <w:r w:rsidR="00C96E46">
        <w:rPr>
          <w:rFonts w:cs="Arial"/>
          <w:lang w:val="es-ES_tradnl"/>
        </w:rPr>
        <w:t xml:space="preserve">la venta de bienes producidos </w:t>
      </w:r>
      <w:r w:rsidR="00961FA3" w:rsidRPr="00264EBB">
        <w:rPr>
          <w:rFonts w:cs="Arial"/>
          <w:lang w:val="es-ES_tradnl"/>
        </w:rPr>
        <w:t>o elaborados en establecimientos del contribuyente, en actividad, ubicados en la Provincia de San Juan.</w:t>
      </w:r>
    </w:p>
    <w:p w:rsidR="00961FA3" w:rsidRPr="00264EBB" w:rsidRDefault="00961FA3" w:rsidP="00961FA3">
      <w:pPr>
        <w:ind w:firstLine="708"/>
        <w:jc w:val="both"/>
        <w:rPr>
          <w:rFonts w:cs="Arial"/>
          <w:lang w:val="es-ES_tradnl"/>
        </w:rPr>
      </w:pPr>
      <w:r w:rsidRPr="00264EBB">
        <w:rPr>
          <w:rFonts w:cs="Arial"/>
          <w:lang w:val="es-ES_tradnl"/>
        </w:rPr>
        <w:lastRenderedPageBreak/>
        <w:t>No gozarán de la presente exención los ingresos que provengan de ventas a consumidores finales, los cuales tendrán el mismo tratamiento que el sector minorista.</w:t>
      </w:r>
    </w:p>
    <w:p w:rsidR="00961FA3" w:rsidRPr="00264EBB" w:rsidRDefault="00961FA3" w:rsidP="00961FA3">
      <w:pPr>
        <w:ind w:firstLine="708"/>
        <w:jc w:val="both"/>
        <w:rPr>
          <w:rFonts w:cs="Arial"/>
          <w:lang w:val="es-AR"/>
        </w:rPr>
      </w:pPr>
      <w:r w:rsidRPr="00264EBB">
        <w:rPr>
          <w:rFonts w:cs="Arial"/>
          <w:lang w:val="es-ES_tradnl"/>
        </w:rPr>
        <w:t>Los contribuyentes que deseen gozar de la presente exención deberán t</w:t>
      </w:r>
      <w:proofErr w:type="spellStart"/>
      <w:r w:rsidRPr="00264EBB">
        <w:rPr>
          <w:rFonts w:cs="Arial"/>
          <w:lang w:val="es-AR"/>
        </w:rPr>
        <w:t>ener</w:t>
      </w:r>
      <w:proofErr w:type="spellEnd"/>
      <w:r w:rsidRPr="00264EBB">
        <w:rPr>
          <w:rFonts w:cs="Arial"/>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961FA3" w:rsidRPr="00264EBB" w:rsidRDefault="00961FA3" w:rsidP="00961FA3">
      <w:pPr>
        <w:ind w:firstLine="708"/>
        <w:jc w:val="both"/>
        <w:rPr>
          <w:rFonts w:cs="Arial"/>
          <w:lang w:val="es-ES_tradnl"/>
        </w:rPr>
      </w:pPr>
      <w:r w:rsidRPr="00264EBB">
        <w:rPr>
          <w:rFonts w:cs="Arial"/>
          <w:lang w:val="es-ES_tradnl"/>
        </w:rPr>
        <w:t>A los efectos del reconocimiento de la exención prevista en este Inciso se entiende por producción de bienes (industrias manufactureras) aquella que logra la transformación física, química o físico-química, en su forma o esencia, de materias primas o materiales en nuevos productos, a través de un proceso inducido, mediante la aplicación de técnicas de producción uniforme, la utilización de maquinarias y equipos, la repetición de operaciones o procesos unitarios, llevada a cabo en un establecimiento industrial.</w:t>
      </w:r>
    </w:p>
    <w:p w:rsidR="00961FA3" w:rsidRPr="00264EBB" w:rsidRDefault="00961FA3" w:rsidP="00961FA3">
      <w:pPr>
        <w:ind w:firstLine="720"/>
        <w:jc w:val="both"/>
        <w:rPr>
          <w:rFonts w:cs="Arial"/>
          <w:lang w:val="es-ES_tradnl"/>
        </w:rPr>
      </w:pPr>
      <w:r w:rsidRPr="00264EBB">
        <w:rPr>
          <w:rFonts w:cs="Arial"/>
          <w:lang w:val="es-ES_tradnl"/>
        </w:rPr>
        <w:t>Se considera consumidor final a la persona física o jurídica que haga uso o consumo de bienes adquiridos, ya sea en beneficio propio, o de su grupo social o familiar, en tanto dicho uso o consumo no implique una utilización posterior directa o indirecta, almacenamiento o afectación a procesos de producción, transformación, comercialización o prestación o locación de servicios a terceros.</w:t>
      </w:r>
    </w:p>
    <w:p w:rsidR="00961FA3" w:rsidRPr="00264EBB" w:rsidRDefault="00961FA3" w:rsidP="00961FA3">
      <w:pPr>
        <w:pStyle w:val="Textoindependiente3"/>
        <w:ind w:firstLine="720"/>
        <w:rPr>
          <w:rFonts w:cs="Arial"/>
          <w:sz w:val="24"/>
          <w:szCs w:val="24"/>
        </w:rPr>
      </w:pPr>
      <w:r w:rsidRPr="00264EBB">
        <w:rPr>
          <w:rFonts w:cs="Arial"/>
          <w:sz w:val="24"/>
          <w:szCs w:val="24"/>
        </w:rPr>
        <w:t>Esta exención no alcanza, en ningún caso:</w:t>
      </w:r>
    </w:p>
    <w:p w:rsidR="00961FA3" w:rsidRPr="00264EBB" w:rsidRDefault="00961FA3" w:rsidP="00961FA3">
      <w:pPr>
        <w:pStyle w:val="Textoindependiente3"/>
        <w:rPr>
          <w:rFonts w:cs="Arial"/>
          <w:sz w:val="24"/>
          <w:szCs w:val="24"/>
        </w:rPr>
      </w:pPr>
      <w:r w:rsidRPr="00264EBB">
        <w:rPr>
          <w:rFonts w:cs="Arial"/>
          <w:sz w:val="24"/>
          <w:szCs w:val="24"/>
        </w:rPr>
        <w:t xml:space="preserve">1. A las actividades </w:t>
      </w:r>
      <w:proofErr w:type="spellStart"/>
      <w:r w:rsidRPr="00264EBB">
        <w:rPr>
          <w:rFonts w:cs="Arial"/>
          <w:sz w:val="24"/>
          <w:szCs w:val="24"/>
        </w:rPr>
        <w:t>hidrocarburíferas</w:t>
      </w:r>
      <w:proofErr w:type="spellEnd"/>
      <w:r w:rsidRPr="00264EBB">
        <w:rPr>
          <w:rFonts w:cs="Arial"/>
          <w:sz w:val="24"/>
          <w:szCs w:val="24"/>
        </w:rPr>
        <w:t xml:space="preserve"> y sus servicios complementarios.</w:t>
      </w:r>
    </w:p>
    <w:p w:rsidR="00961FA3" w:rsidRPr="00264EBB" w:rsidRDefault="00961FA3" w:rsidP="00961FA3">
      <w:pPr>
        <w:jc w:val="both"/>
        <w:rPr>
          <w:rFonts w:cs="Arial"/>
          <w:lang w:val="es-ES_tradnl"/>
        </w:rPr>
      </w:pPr>
      <w:r w:rsidRPr="00264EBB">
        <w:rPr>
          <w:rFonts w:cs="Arial"/>
          <w:lang w:val="es-ES_tradnl"/>
        </w:rPr>
        <w:t>2. A la industria de la construcción.</w:t>
      </w:r>
    </w:p>
    <w:p w:rsidR="00961FA3" w:rsidRPr="00264EBB" w:rsidRDefault="00961FA3" w:rsidP="00961FA3">
      <w:pPr>
        <w:pStyle w:val="Textoindependiente3"/>
        <w:rPr>
          <w:rFonts w:cs="Arial"/>
          <w:sz w:val="24"/>
          <w:szCs w:val="24"/>
        </w:rPr>
      </w:pPr>
      <w:r w:rsidRPr="00264EBB">
        <w:rPr>
          <w:rFonts w:cs="Arial"/>
          <w:sz w:val="24"/>
          <w:szCs w:val="24"/>
        </w:rPr>
        <w:t>3. A la actividad de los matarifes (matarife-abastecedor, matarife-carnicero y/o sus similares).</w:t>
      </w:r>
    </w:p>
    <w:p w:rsidR="00961FA3" w:rsidRPr="00264EBB" w:rsidRDefault="00961FA3" w:rsidP="00961FA3">
      <w:pPr>
        <w:pStyle w:val="Textoindependiente3"/>
        <w:rPr>
          <w:rFonts w:cs="Arial"/>
          <w:sz w:val="24"/>
          <w:szCs w:val="24"/>
        </w:rPr>
      </w:pPr>
      <w:r w:rsidRPr="00264EBB">
        <w:rPr>
          <w:rFonts w:cs="Arial"/>
          <w:sz w:val="24"/>
          <w:szCs w:val="24"/>
        </w:rPr>
        <w:t>4. Al despacho a granel de vino para su fraccionamiento fuera de la Provincia de San Juan y a todas las actividades desarrolladas por el contribuyente que despache vino a granel para su fraccionamiento fuera de la Provincia de San Juan, salvo que se conserve el volumen de despacho a granel registrado al 31 de Diciembre de 2002 o que las salidas de vino a granel sean con destin</w:t>
      </w:r>
      <w:r w:rsidR="00C96E46">
        <w:rPr>
          <w:rFonts w:cs="Arial"/>
          <w:sz w:val="24"/>
          <w:szCs w:val="24"/>
        </w:rPr>
        <w:t xml:space="preserve">o a las Provincias de Mendoza </w:t>
      </w:r>
      <w:r w:rsidRPr="00264EBB">
        <w:rPr>
          <w:rFonts w:cs="Arial"/>
          <w:sz w:val="24"/>
          <w:szCs w:val="24"/>
        </w:rPr>
        <w:t>o La Rioja.</w:t>
      </w:r>
    </w:p>
    <w:p w:rsidR="00B2587E" w:rsidRPr="00264EBB" w:rsidRDefault="00B2587E" w:rsidP="00B2587E">
      <w:pPr>
        <w:autoSpaceDE w:val="0"/>
        <w:autoSpaceDN w:val="0"/>
        <w:adjustRightInd w:val="0"/>
        <w:ind w:right="6" w:firstLine="709"/>
        <w:jc w:val="both"/>
        <w:rPr>
          <w:iCs/>
          <w:lang w:val="es-ES_tradnl"/>
        </w:rPr>
      </w:pPr>
      <w:r w:rsidRPr="00264EBB">
        <w:rPr>
          <w:iCs/>
          <w:lang w:val="es-ES_tradnl"/>
        </w:rPr>
        <w:t>Los contribuyentes que se encuentren en proceso de concurso o quiebra y hayan formalizado planes de pagos de la deuda declarada verificada o admisible, de acuerdo con las disposiciones del Artículo 42, Inciso F, de esta ley, podrán obtener el beneficio de exención en concordancia con las disposiciones de este inciso, siempre que los mencionados planes de pagos se encuentren vigentes y que hayan sido pagadas todas sus cuotas vencidas a la fecha de la solicitud de la exención.</w:t>
      </w:r>
    </w:p>
    <w:p w:rsidR="00961FA3" w:rsidRPr="00264EBB" w:rsidRDefault="00961FA3" w:rsidP="00961FA3">
      <w:pPr>
        <w:pStyle w:val="Textoindependiente3"/>
        <w:rPr>
          <w:rFonts w:cs="Arial"/>
          <w:sz w:val="24"/>
          <w:szCs w:val="24"/>
          <w:lang w:val="es-AR"/>
        </w:rPr>
      </w:pPr>
      <w:r w:rsidRPr="00264EBB">
        <w:rPr>
          <w:rFonts w:cs="Arial"/>
          <w:sz w:val="24"/>
          <w:szCs w:val="24"/>
        </w:rPr>
        <w:tab/>
        <w:t xml:space="preserve">Facúltase al Poder Ejecutivo a limitar en el porcentaje que determine o, en su caso, a excluir del beneficio de exención del presente inciso a aquellos </w:t>
      </w:r>
      <w:r w:rsidRPr="00264EBB">
        <w:rPr>
          <w:rFonts w:cs="Arial"/>
          <w:sz w:val="24"/>
          <w:szCs w:val="24"/>
          <w:lang w:val="es-AR"/>
        </w:rPr>
        <w:t>contribuyentes que, desarrollando la actividad de producción y fraccionamiento de vino, fraccionen vino producido fuera del país.</w:t>
      </w:r>
      <w:r w:rsidR="006943ED" w:rsidRPr="00264EBB">
        <w:rPr>
          <w:rFonts w:cs="Arial"/>
          <w:sz w:val="24"/>
          <w:szCs w:val="24"/>
          <w:lang w:val="es-AR"/>
        </w:rPr>
        <w:t>”</w:t>
      </w:r>
    </w:p>
    <w:p w:rsidR="00FC42B6" w:rsidRPr="00264EBB" w:rsidRDefault="00FC42B6" w:rsidP="00122288">
      <w:pPr>
        <w:jc w:val="both"/>
        <w:rPr>
          <w:rFonts w:cs="Arial"/>
          <w:lang w:val="es-ES_tradnl"/>
        </w:rPr>
      </w:pPr>
    </w:p>
    <w:p w:rsidR="00D16A95" w:rsidRPr="00264EBB" w:rsidRDefault="00A46E8F" w:rsidP="00122288">
      <w:pPr>
        <w:jc w:val="both"/>
        <w:rPr>
          <w:rFonts w:cs="Arial"/>
          <w:lang w:val="es-ES_tradnl"/>
        </w:rPr>
      </w:pPr>
      <w:r>
        <w:rPr>
          <w:rFonts w:cs="Arial"/>
          <w:lang w:val="es-ES_tradnl"/>
        </w:rPr>
        <w:tab/>
      </w:r>
    </w:p>
    <w:p w:rsidR="00122288" w:rsidRPr="00264EBB" w:rsidRDefault="00D075F6" w:rsidP="00122288">
      <w:pPr>
        <w:jc w:val="both"/>
        <w:rPr>
          <w:rFonts w:cs="Arial"/>
        </w:rPr>
      </w:pPr>
      <w:r>
        <w:rPr>
          <w:rFonts w:cs="Arial"/>
          <w:b/>
          <w:spacing w:val="-2"/>
          <w:u w:val="single"/>
        </w:rPr>
        <w:t>ARTÍ</w:t>
      </w:r>
      <w:r w:rsidR="008B3B18" w:rsidRPr="00264EBB">
        <w:rPr>
          <w:rFonts w:cs="Arial"/>
          <w:b/>
          <w:spacing w:val="-2"/>
          <w:u w:val="single"/>
        </w:rPr>
        <w:t xml:space="preserve">CULO </w:t>
      </w:r>
      <w:r w:rsidR="00E46C56">
        <w:rPr>
          <w:rFonts w:cs="Arial"/>
          <w:b/>
          <w:spacing w:val="-2"/>
          <w:u w:val="single"/>
        </w:rPr>
        <w:t>4</w:t>
      </w:r>
      <w:r w:rsidR="008B3B18" w:rsidRPr="00264EBB">
        <w:rPr>
          <w:rFonts w:cs="Arial"/>
          <w:b/>
          <w:spacing w:val="-2"/>
          <w:u w:val="single"/>
        </w:rPr>
        <w:t>º.-</w:t>
      </w:r>
      <w:r w:rsidR="008B3B18" w:rsidRPr="00264EBB">
        <w:rPr>
          <w:rFonts w:cs="Arial"/>
          <w:spacing w:val="-2"/>
        </w:rPr>
        <w:t xml:space="preserve"> </w:t>
      </w:r>
      <w:r w:rsidR="00A46E8F">
        <w:rPr>
          <w:rFonts w:cs="Arial"/>
          <w:spacing w:val="-2"/>
        </w:rPr>
        <w:tab/>
      </w:r>
      <w:proofErr w:type="spellStart"/>
      <w:r w:rsidR="00122288" w:rsidRPr="00264EBB">
        <w:rPr>
          <w:rFonts w:cs="Arial"/>
        </w:rPr>
        <w:t>Sustitúyese</w:t>
      </w:r>
      <w:proofErr w:type="spellEnd"/>
      <w:r w:rsidR="00122288" w:rsidRPr="00264EBB">
        <w:rPr>
          <w:rFonts w:cs="Arial"/>
        </w:rPr>
        <w:t xml:space="preserve"> </w:t>
      </w:r>
      <w:r w:rsidR="00122288" w:rsidRPr="00264EBB">
        <w:rPr>
          <w:rFonts w:cs="Arial"/>
          <w:bCs/>
        </w:rPr>
        <w:t xml:space="preserve">el Inciso t), del Artículo 130, </w:t>
      </w:r>
      <w:r w:rsidR="009A700C" w:rsidRPr="00264EBB">
        <w:rPr>
          <w:rFonts w:eastAsia="MS Mincho" w:cs="Arial"/>
          <w:bCs/>
        </w:rPr>
        <w:t xml:space="preserve">de la Ley Nº </w:t>
      </w:r>
      <w:r w:rsidR="009A700C">
        <w:rPr>
          <w:rFonts w:eastAsia="MS Mincho" w:cs="Arial"/>
          <w:bCs/>
        </w:rPr>
        <w:t>151-I</w:t>
      </w:r>
      <w:r w:rsidR="00122288" w:rsidRPr="00264EBB">
        <w:rPr>
          <w:rFonts w:cs="Arial"/>
        </w:rPr>
        <w:t>, Código Tributario Provincial, por el siguiente texto:</w:t>
      </w:r>
    </w:p>
    <w:p w:rsidR="00122288" w:rsidRPr="00264EBB" w:rsidRDefault="00122288" w:rsidP="00122288">
      <w:pPr>
        <w:jc w:val="both"/>
        <w:rPr>
          <w:rFonts w:cs="Arial"/>
        </w:rPr>
      </w:pPr>
    </w:p>
    <w:p w:rsidR="009B2193" w:rsidRPr="00264EBB" w:rsidRDefault="00122288" w:rsidP="009B2193">
      <w:pPr>
        <w:suppressAutoHyphens/>
        <w:ind w:right="50" w:firstLine="708"/>
        <w:jc w:val="both"/>
        <w:rPr>
          <w:rFonts w:cs="Arial"/>
          <w:lang w:val="es-AR"/>
        </w:rPr>
      </w:pPr>
      <w:r w:rsidRPr="00264EBB">
        <w:rPr>
          <w:rFonts w:cs="Arial"/>
        </w:rPr>
        <w:t xml:space="preserve">“t) </w:t>
      </w:r>
      <w:r w:rsidR="009B2193" w:rsidRPr="00264EBB">
        <w:rPr>
          <w:rFonts w:cs="Arial"/>
          <w:lang w:val="es-AR"/>
        </w:rPr>
        <w:t>La actividad de transporte internacional de cargas efectuada por contribuyentes radicados en la Provincia de San Juan.</w:t>
      </w:r>
    </w:p>
    <w:p w:rsidR="009B2193" w:rsidRPr="00264EBB" w:rsidRDefault="009B2193" w:rsidP="009B2193">
      <w:pPr>
        <w:ind w:firstLine="708"/>
        <w:jc w:val="both"/>
        <w:rPr>
          <w:rFonts w:cs="Arial"/>
          <w:lang w:val="es-AR"/>
        </w:rPr>
      </w:pPr>
      <w:r w:rsidRPr="00264EBB">
        <w:rPr>
          <w:rFonts w:cs="Arial"/>
          <w:lang w:val="es-ES_tradnl"/>
        </w:rPr>
        <w:t>Los contribuyentes que deseen gozar de la presente exención deberán t</w:t>
      </w:r>
      <w:proofErr w:type="spellStart"/>
      <w:r w:rsidRPr="00264EBB">
        <w:rPr>
          <w:rFonts w:cs="Arial"/>
          <w:lang w:val="es-AR"/>
        </w:rPr>
        <w:t>ener</w:t>
      </w:r>
      <w:proofErr w:type="spellEnd"/>
      <w:r w:rsidRPr="00264EBB">
        <w:rPr>
          <w:rFonts w:cs="Arial"/>
          <w:lang w:val="es-AR"/>
        </w:rPr>
        <w:t xml:space="preserve"> pagado al 31 de Diciembre del año inmediato anterior el Impuesto Inmobiliario y el Impuesto a la Radicación de Automotores que se encuentre vencido al 30 de Junio de dicho año, de los inmuebles y automotores de su propiedad.</w:t>
      </w:r>
      <w:r w:rsidR="006943ED" w:rsidRPr="00264EBB">
        <w:rPr>
          <w:rFonts w:cs="Arial"/>
          <w:lang w:val="es-AR"/>
        </w:rPr>
        <w:t>”</w:t>
      </w:r>
    </w:p>
    <w:p w:rsidR="00DC1B9A" w:rsidRPr="00264EBB" w:rsidRDefault="00DC1B9A" w:rsidP="0062061C">
      <w:pPr>
        <w:jc w:val="both"/>
        <w:rPr>
          <w:rFonts w:cs="Arial"/>
        </w:rPr>
      </w:pPr>
    </w:p>
    <w:p w:rsidR="00D16A95" w:rsidRPr="00264EBB" w:rsidRDefault="00D16A95" w:rsidP="0062061C">
      <w:pPr>
        <w:jc w:val="both"/>
        <w:rPr>
          <w:rFonts w:cs="Arial"/>
        </w:rPr>
      </w:pPr>
    </w:p>
    <w:p w:rsidR="00122288" w:rsidRPr="00264EBB" w:rsidRDefault="00D075F6" w:rsidP="00122288">
      <w:pPr>
        <w:jc w:val="both"/>
        <w:rPr>
          <w:rFonts w:cs="Arial"/>
        </w:rPr>
      </w:pPr>
      <w:r>
        <w:rPr>
          <w:rFonts w:cs="Arial"/>
          <w:b/>
          <w:spacing w:val="-2"/>
          <w:u w:val="single"/>
        </w:rPr>
        <w:t>ARTÍ</w:t>
      </w:r>
      <w:r w:rsidR="00DC1B9A" w:rsidRPr="00264EBB">
        <w:rPr>
          <w:rFonts w:cs="Arial"/>
          <w:b/>
          <w:spacing w:val="-2"/>
          <w:u w:val="single"/>
        </w:rPr>
        <w:t xml:space="preserve">CULO </w:t>
      </w:r>
      <w:r w:rsidR="00E46C56">
        <w:rPr>
          <w:rFonts w:cs="Arial"/>
          <w:b/>
          <w:spacing w:val="-2"/>
          <w:u w:val="single"/>
        </w:rPr>
        <w:t>5</w:t>
      </w:r>
      <w:r w:rsidR="00DC1B9A" w:rsidRPr="00264EBB">
        <w:rPr>
          <w:rFonts w:cs="Arial"/>
          <w:b/>
          <w:spacing w:val="-2"/>
          <w:u w:val="single"/>
        </w:rPr>
        <w:t>º.-</w:t>
      </w:r>
      <w:r w:rsidR="00DC1B9A" w:rsidRPr="00264EBB">
        <w:rPr>
          <w:rFonts w:cs="Arial"/>
          <w:spacing w:val="-2"/>
        </w:rPr>
        <w:t xml:space="preserve"> </w:t>
      </w:r>
      <w:r w:rsidR="00A46E8F">
        <w:rPr>
          <w:rFonts w:cs="Arial"/>
          <w:spacing w:val="-2"/>
        </w:rPr>
        <w:tab/>
      </w:r>
      <w:proofErr w:type="spellStart"/>
      <w:r w:rsidR="00E20137" w:rsidRPr="00264EBB">
        <w:rPr>
          <w:rFonts w:cs="Arial"/>
          <w:spacing w:val="-2"/>
        </w:rPr>
        <w:t>Sustitúyese</w:t>
      </w:r>
      <w:proofErr w:type="spellEnd"/>
      <w:r w:rsidR="00E20137" w:rsidRPr="00264EBB">
        <w:rPr>
          <w:rFonts w:cs="Arial"/>
          <w:spacing w:val="-2"/>
        </w:rPr>
        <w:t xml:space="preserve"> el Artículo 194</w:t>
      </w:r>
      <w:r w:rsidR="00FE6841" w:rsidRPr="00264EBB">
        <w:rPr>
          <w:rFonts w:cs="Arial"/>
          <w:spacing w:val="-2"/>
        </w:rPr>
        <w:t>,</w:t>
      </w:r>
      <w:r w:rsidR="00E20137" w:rsidRPr="00264EBB">
        <w:rPr>
          <w:rFonts w:cs="Arial"/>
          <w:spacing w:val="-2"/>
        </w:rPr>
        <w:t xml:space="preserve"> </w:t>
      </w:r>
      <w:r w:rsidR="009A700C" w:rsidRPr="00264EBB">
        <w:rPr>
          <w:rFonts w:eastAsia="MS Mincho" w:cs="Arial"/>
          <w:bCs/>
        </w:rPr>
        <w:t xml:space="preserve">de la Ley Nº </w:t>
      </w:r>
      <w:r w:rsidR="009A700C">
        <w:rPr>
          <w:rFonts w:eastAsia="MS Mincho" w:cs="Arial"/>
          <w:bCs/>
        </w:rPr>
        <w:t>151-I</w:t>
      </w:r>
      <w:r w:rsidR="00122288" w:rsidRPr="00264EBB">
        <w:rPr>
          <w:rFonts w:cs="Arial"/>
        </w:rPr>
        <w:t xml:space="preserve">, Código Tributario Provincial, </w:t>
      </w:r>
      <w:r w:rsidR="00E20137" w:rsidRPr="00264EBB">
        <w:rPr>
          <w:rFonts w:cs="Arial"/>
        </w:rPr>
        <w:t xml:space="preserve">por </w:t>
      </w:r>
      <w:r w:rsidR="00122288" w:rsidRPr="00264EBB">
        <w:rPr>
          <w:rFonts w:cs="Arial"/>
        </w:rPr>
        <w:t>el siguiente texto:</w:t>
      </w:r>
    </w:p>
    <w:p w:rsidR="00122288" w:rsidRPr="00264EBB" w:rsidRDefault="00122288" w:rsidP="00122288">
      <w:pPr>
        <w:jc w:val="both"/>
        <w:rPr>
          <w:rFonts w:cs="Arial"/>
        </w:rPr>
      </w:pPr>
    </w:p>
    <w:p w:rsidR="0067586D" w:rsidRPr="00264EBB" w:rsidRDefault="00122288" w:rsidP="0067586D">
      <w:pPr>
        <w:ind w:firstLine="708"/>
        <w:jc w:val="both"/>
        <w:rPr>
          <w:rFonts w:cs="Arial"/>
          <w:lang w:val="es-ES_tradnl"/>
        </w:rPr>
      </w:pPr>
      <w:r w:rsidRPr="00264EBB">
        <w:rPr>
          <w:rFonts w:cs="Arial"/>
          <w:lang w:val="es-AR"/>
        </w:rPr>
        <w:t>“</w:t>
      </w:r>
      <w:r w:rsidR="00AB16F8" w:rsidRPr="00264EBB">
        <w:rPr>
          <w:rFonts w:cs="Arial"/>
          <w:spacing w:val="-2"/>
        </w:rPr>
        <w:t xml:space="preserve">Artículo 194.- </w:t>
      </w:r>
      <w:r w:rsidR="0067586D" w:rsidRPr="00264EBB">
        <w:rPr>
          <w:rFonts w:cs="Arial"/>
          <w:lang w:val="es-ES_tradnl"/>
        </w:rPr>
        <w:t xml:space="preserve">Los actos, contratos y operaciones realizados por correspondencia epistolar o telegráfica o por cualquier otro medio idóneo, están sujetos al pago del presente gravamen, desde el momento en que se formule la aceptación de la oferta. A tal efecto, se considera como instrumentación del acto, contrato u obligación, la correspondencia en la cual se transcriba la propuesta </w:t>
      </w:r>
      <w:r w:rsidR="0067586D" w:rsidRPr="00264EBB">
        <w:rPr>
          <w:rFonts w:cs="Arial"/>
          <w:lang w:val="es-ES_tradnl"/>
        </w:rPr>
        <w:lastRenderedPageBreak/>
        <w:t>aceptada o sus enunciaciones o elementos esenciales que permitan determinar el objeto del contrato. El mismo criterio se aplicará con respecto a las propuestas o presupuestos firmados por el aceptante. Las disposiciones precedentes no regirán cuando se probare que los mismos actos, contratos u obligaciones se hallaren</w:t>
      </w:r>
      <w:r w:rsidR="00E20137" w:rsidRPr="00264EBB">
        <w:rPr>
          <w:rFonts w:cs="Arial"/>
          <w:lang w:val="es-ES_tradnl"/>
        </w:rPr>
        <w:t xml:space="preserve"> </w:t>
      </w:r>
      <w:r w:rsidR="0067586D" w:rsidRPr="00264EBB">
        <w:rPr>
          <w:rFonts w:cs="Arial"/>
          <w:lang w:val="es-ES_tradnl"/>
        </w:rPr>
        <w:t>consignad</w:t>
      </w:r>
      <w:r w:rsidR="00B25B0C" w:rsidRPr="00264EBB">
        <w:rPr>
          <w:rFonts w:cs="Arial"/>
          <w:lang w:val="es-ES_tradnl"/>
        </w:rPr>
        <w:t>o</w:t>
      </w:r>
      <w:r w:rsidR="0067586D" w:rsidRPr="00264EBB">
        <w:rPr>
          <w:rFonts w:cs="Arial"/>
          <w:lang w:val="es-ES_tradnl"/>
        </w:rPr>
        <w:t>s en instrumentos debidamente repuestos.</w:t>
      </w:r>
    </w:p>
    <w:p w:rsidR="00122288" w:rsidRPr="00264EBB" w:rsidRDefault="0067586D" w:rsidP="0067586D">
      <w:pPr>
        <w:ind w:firstLine="708"/>
        <w:jc w:val="both"/>
        <w:rPr>
          <w:rFonts w:cs="Arial"/>
        </w:rPr>
      </w:pPr>
      <w:r w:rsidRPr="00264EBB">
        <w:rPr>
          <w:rFonts w:cs="Arial"/>
          <w:lang w:val="es-ES_tradnl"/>
        </w:rPr>
        <w:t>Todos los contratos de compra - venta de uvas, vinos, aceitunas, cebollas, ajos, tomates y productos análogos, deberán realizarse por escrito y conservarse por el término de cinco (5) años. En caso de inspecciones y que no se pudiere determinar el cumplimiento del presente impuesto por falta de los contratos, el mismo se determinará en base a la cantidad del producto objeto de la operación y al precio fijado por las partes; y en ausencia de éste se tomará el precio mayorista, oficial o corriente en plaza, a la fecha de celebración.</w:t>
      </w:r>
      <w:r w:rsidR="00122288" w:rsidRPr="00264EBB">
        <w:rPr>
          <w:rFonts w:cs="Arial"/>
        </w:rPr>
        <w:t>”</w:t>
      </w:r>
    </w:p>
    <w:p w:rsidR="00DC1B9A" w:rsidRPr="00264EBB" w:rsidRDefault="00DC1B9A" w:rsidP="00122288">
      <w:pPr>
        <w:jc w:val="both"/>
        <w:rPr>
          <w:rFonts w:cs="Arial"/>
        </w:rPr>
      </w:pPr>
    </w:p>
    <w:p w:rsidR="00DC1B9A" w:rsidRPr="00264EBB" w:rsidRDefault="00DC1B9A" w:rsidP="0062061C">
      <w:pPr>
        <w:jc w:val="both"/>
        <w:rPr>
          <w:rFonts w:cs="Arial"/>
        </w:rPr>
      </w:pPr>
    </w:p>
    <w:p w:rsidR="00122288" w:rsidRPr="00264EBB" w:rsidRDefault="00D075F6" w:rsidP="00122288">
      <w:pPr>
        <w:jc w:val="both"/>
        <w:rPr>
          <w:rFonts w:cs="Arial"/>
          <w:lang w:val="es-AR"/>
        </w:rPr>
      </w:pPr>
      <w:r>
        <w:rPr>
          <w:rFonts w:cs="Arial"/>
          <w:b/>
          <w:spacing w:val="-2"/>
          <w:u w:val="single"/>
        </w:rPr>
        <w:t>ARTÍ</w:t>
      </w:r>
      <w:r w:rsidR="00DB0B08" w:rsidRPr="00264EBB">
        <w:rPr>
          <w:rFonts w:cs="Arial"/>
          <w:b/>
          <w:spacing w:val="-2"/>
          <w:u w:val="single"/>
        </w:rPr>
        <w:t xml:space="preserve">CULO </w:t>
      </w:r>
      <w:r w:rsidR="00E46C56">
        <w:rPr>
          <w:rFonts w:cs="Arial"/>
          <w:b/>
          <w:spacing w:val="-2"/>
          <w:u w:val="single"/>
        </w:rPr>
        <w:t>6</w:t>
      </w:r>
      <w:r w:rsidR="00DB0B08" w:rsidRPr="00264EBB">
        <w:rPr>
          <w:rFonts w:cs="Arial"/>
          <w:b/>
          <w:spacing w:val="-2"/>
          <w:u w:val="single"/>
        </w:rPr>
        <w:t>º.-</w:t>
      </w:r>
      <w:r w:rsidR="00DB0B08" w:rsidRPr="00264EBB">
        <w:rPr>
          <w:rFonts w:cs="Arial"/>
          <w:spacing w:val="-2"/>
        </w:rPr>
        <w:t xml:space="preserve"> </w:t>
      </w:r>
      <w:r w:rsidR="00A46E8F">
        <w:rPr>
          <w:rFonts w:cs="Arial"/>
          <w:spacing w:val="-2"/>
        </w:rPr>
        <w:tab/>
      </w:r>
      <w:proofErr w:type="spellStart"/>
      <w:r w:rsidR="00C1323B" w:rsidRPr="00264EBB">
        <w:rPr>
          <w:rFonts w:cs="Arial"/>
          <w:spacing w:val="-2"/>
        </w:rPr>
        <w:t>Sustitúyese</w:t>
      </w:r>
      <w:proofErr w:type="spellEnd"/>
      <w:r w:rsidR="00C1323B" w:rsidRPr="00264EBB">
        <w:rPr>
          <w:rFonts w:cs="Arial"/>
          <w:spacing w:val="-2"/>
        </w:rPr>
        <w:t xml:space="preserve"> </w:t>
      </w:r>
      <w:r w:rsidR="00122288" w:rsidRPr="00264EBB">
        <w:rPr>
          <w:rFonts w:cs="Arial"/>
        </w:rPr>
        <w:t xml:space="preserve">el Inciso </w:t>
      </w:r>
      <w:r w:rsidR="00C1323B" w:rsidRPr="00264EBB">
        <w:rPr>
          <w:rFonts w:cs="Arial"/>
        </w:rPr>
        <w:t>s</w:t>
      </w:r>
      <w:r w:rsidR="00122288" w:rsidRPr="00264EBB">
        <w:rPr>
          <w:rFonts w:cs="Arial"/>
        </w:rPr>
        <w:t>), d</w:t>
      </w:r>
      <w:r w:rsidR="00122288" w:rsidRPr="00264EBB">
        <w:rPr>
          <w:rFonts w:eastAsia="MS Mincho" w:cs="Arial"/>
          <w:bCs/>
        </w:rPr>
        <w:t xml:space="preserve">el Artículo </w:t>
      </w:r>
      <w:r w:rsidR="00C1323B" w:rsidRPr="00264EBB">
        <w:rPr>
          <w:rFonts w:eastAsia="MS Mincho" w:cs="Arial"/>
          <w:bCs/>
        </w:rPr>
        <w:t>203</w:t>
      </w:r>
      <w:r w:rsidR="00122288" w:rsidRPr="00264EBB">
        <w:rPr>
          <w:rFonts w:eastAsia="MS Mincho" w:cs="Arial"/>
          <w:bCs/>
        </w:rPr>
        <w:t xml:space="preserve">, </w:t>
      </w:r>
      <w:r w:rsidR="009A700C" w:rsidRPr="00264EBB">
        <w:rPr>
          <w:rFonts w:eastAsia="MS Mincho" w:cs="Arial"/>
          <w:bCs/>
        </w:rPr>
        <w:t xml:space="preserve">de la Ley Nº </w:t>
      </w:r>
      <w:r w:rsidR="009A700C">
        <w:rPr>
          <w:rFonts w:eastAsia="MS Mincho" w:cs="Arial"/>
          <w:bCs/>
        </w:rPr>
        <w:t>151-I</w:t>
      </w:r>
      <w:r w:rsidR="00122288" w:rsidRPr="00264EBB">
        <w:rPr>
          <w:rFonts w:cs="Arial"/>
        </w:rPr>
        <w:t xml:space="preserve">, Código Tributario Provincial, </w:t>
      </w:r>
      <w:r w:rsidR="00F455C9" w:rsidRPr="00264EBB">
        <w:rPr>
          <w:rFonts w:cs="Arial"/>
        </w:rPr>
        <w:t>por</w:t>
      </w:r>
      <w:r w:rsidR="00122288" w:rsidRPr="00264EBB">
        <w:rPr>
          <w:rFonts w:cs="Arial"/>
        </w:rPr>
        <w:t xml:space="preserve"> el siguiente texto:</w:t>
      </w:r>
    </w:p>
    <w:p w:rsidR="00122288" w:rsidRPr="00264EBB" w:rsidRDefault="00122288" w:rsidP="00122288">
      <w:pPr>
        <w:jc w:val="both"/>
        <w:rPr>
          <w:rFonts w:cs="Arial"/>
          <w:lang w:val="es-AR"/>
        </w:rPr>
      </w:pPr>
    </w:p>
    <w:p w:rsidR="00122288" w:rsidRPr="00264EBB" w:rsidRDefault="00122288" w:rsidP="00122288">
      <w:pPr>
        <w:ind w:firstLine="708"/>
        <w:jc w:val="both"/>
        <w:rPr>
          <w:rFonts w:cs="Arial"/>
          <w:lang w:val="es-AR"/>
        </w:rPr>
      </w:pPr>
      <w:r w:rsidRPr="00264EBB">
        <w:rPr>
          <w:rFonts w:cs="Arial"/>
          <w:lang w:val="es-AR"/>
        </w:rPr>
        <w:t>“</w:t>
      </w:r>
      <w:r w:rsidR="00AB16F8" w:rsidRPr="00264EBB">
        <w:rPr>
          <w:rFonts w:cs="Arial"/>
          <w:lang w:val="es-AR"/>
        </w:rPr>
        <w:t xml:space="preserve">s) </w:t>
      </w:r>
      <w:r w:rsidR="00925EE5" w:rsidRPr="00264EBB">
        <w:rPr>
          <w:rFonts w:cs="Arial"/>
          <w:lang w:val="es-ES_tradnl"/>
        </w:rPr>
        <w:t>Los actos, contratos y operaciones, incluida la constitución de garantías reales, realizados con motivo de operaciones financieras y de seguros institucionalizadas, destinadas a los sectores agropecuario, industrial, minero, de la construcción y de servicios turísticos.</w:t>
      </w:r>
      <w:r w:rsidRPr="00264EBB">
        <w:rPr>
          <w:rFonts w:cs="Arial"/>
          <w:lang w:val="es-AR"/>
        </w:rPr>
        <w:t>”</w:t>
      </w:r>
    </w:p>
    <w:p w:rsidR="00FC42B6" w:rsidRPr="00264EBB" w:rsidRDefault="00FC42B6" w:rsidP="00122288">
      <w:pPr>
        <w:suppressAutoHyphens/>
        <w:ind w:right="51"/>
        <w:jc w:val="both"/>
        <w:rPr>
          <w:rFonts w:cs="Arial"/>
          <w:b/>
          <w:spacing w:val="-2"/>
          <w:lang w:val="es-AR"/>
        </w:rPr>
      </w:pPr>
    </w:p>
    <w:p w:rsidR="00D16A95" w:rsidRPr="00264EBB" w:rsidRDefault="00D16A95" w:rsidP="00122288">
      <w:pPr>
        <w:suppressAutoHyphens/>
        <w:ind w:right="51"/>
        <w:jc w:val="both"/>
        <w:rPr>
          <w:rFonts w:cs="Arial"/>
          <w:b/>
          <w:spacing w:val="-2"/>
          <w:lang w:val="es-AR"/>
        </w:rPr>
      </w:pPr>
    </w:p>
    <w:p w:rsidR="00CD0BC1" w:rsidRPr="00264EBB" w:rsidRDefault="00D075F6" w:rsidP="00CD0BC1">
      <w:pPr>
        <w:jc w:val="both"/>
        <w:rPr>
          <w:rFonts w:cs="Arial"/>
          <w:lang w:val="es-AR"/>
        </w:rPr>
      </w:pPr>
      <w:r>
        <w:rPr>
          <w:rFonts w:cs="Arial"/>
          <w:b/>
          <w:spacing w:val="-2"/>
          <w:u w:val="single"/>
        </w:rPr>
        <w:t>ARTÍ</w:t>
      </w:r>
      <w:r w:rsidR="00E50D2A">
        <w:rPr>
          <w:rFonts w:cs="Arial"/>
          <w:b/>
          <w:spacing w:val="-2"/>
          <w:u w:val="single"/>
        </w:rPr>
        <w:t xml:space="preserve">CULO </w:t>
      </w:r>
      <w:r w:rsidR="00E46C56">
        <w:rPr>
          <w:rFonts w:cs="Arial"/>
          <w:b/>
          <w:spacing w:val="-2"/>
          <w:u w:val="single"/>
        </w:rPr>
        <w:t>7</w:t>
      </w:r>
      <w:r w:rsidR="00CD0BC1" w:rsidRPr="00264EBB">
        <w:rPr>
          <w:rFonts w:cs="Arial"/>
          <w:b/>
          <w:spacing w:val="-2"/>
          <w:u w:val="single"/>
        </w:rPr>
        <w:t>º.-</w:t>
      </w:r>
      <w:r w:rsidR="00CD0BC1" w:rsidRPr="00264EBB">
        <w:rPr>
          <w:rFonts w:cs="Arial"/>
          <w:spacing w:val="-2"/>
        </w:rPr>
        <w:t xml:space="preserve"> </w:t>
      </w:r>
      <w:r w:rsidR="00A46E8F">
        <w:rPr>
          <w:rFonts w:cs="Arial"/>
          <w:spacing w:val="-2"/>
        </w:rPr>
        <w:tab/>
      </w:r>
      <w:proofErr w:type="spellStart"/>
      <w:r w:rsidR="00CD0BC1" w:rsidRPr="00264EBB">
        <w:rPr>
          <w:rFonts w:cs="Arial"/>
          <w:spacing w:val="-2"/>
        </w:rPr>
        <w:t>Incorpórase</w:t>
      </w:r>
      <w:proofErr w:type="spellEnd"/>
      <w:r w:rsidR="00CD0BC1" w:rsidRPr="00264EBB">
        <w:rPr>
          <w:rFonts w:cs="Arial"/>
          <w:spacing w:val="-2"/>
        </w:rPr>
        <w:t xml:space="preserve"> como </w:t>
      </w:r>
      <w:r w:rsidR="00CD0BC1" w:rsidRPr="00264EBB">
        <w:rPr>
          <w:rFonts w:cs="Arial"/>
        </w:rPr>
        <w:t>Inciso z), d</w:t>
      </w:r>
      <w:r w:rsidR="00CD0BC1" w:rsidRPr="00264EBB">
        <w:rPr>
          <w:rFonts w:eastAsia="MS Mincho" w:cs="Arial"/>
          <w:bCs/>
        </w:rPr>
        <w:t xml:space="preserve">el Artículo 203, </w:t>
      </w:r>
      <w:r w:rsidR="009A700C" w:rsidRPr="00264EBB">
        <w:rPr>
          <w:rFonts w:eastAsia="MS Mincho" w:cs="Arial"/>
          <w:bCs/>
        </w:rPr>
        <w:t xml:space="preserve">de la Ley Nº </w:t>
      </w:r>
      <w:r w:rsidR="009A700C">
        <w:rPr>
          <w:rFonts w:eastAsia="MS Mincho" w:cs="Arial"/>
          <w:bCs/>
        </w:rPr>
        <w:t>151-I</w:t>
      </w:r>
      <w:r w:rsidR="00CD0BC1" w:rsidRPr="00264EBB">
        <w:rPr>
          <w:rFonts w:cs="Arial"/>
        </w:rPr>
        <w:t>, Código Tributario Provincial, el siguiente texto:</w:t>
      </w:r>
    </w:p>
    <w:p w:rsidR="00122288" w:rsidRPr="00264EBB" w:rsidRDefault="00122288" w:rsidP="00122288">
      <w:pPr>
        <w:jc w:val="both"/>
        <w:rPr>
          <w:rFonts w:cs="Arial"/>
          <w:lang w:val="es-AR"/>
        </w:rPr>
      </w:pPr>
    </w:p>
    <w:p w:rsidR="00122288" w:rsidRPr="00264EBB" w:rsidRDefault="00122288" w:rsidP="006361C9">
      <w:pPr>
        <w:ind w:firstLine="720"/>
        <w:jc w:val="both"/>
        <w:rPr>
          <w:rFonts w:cs="Arial"/>
          <w:lang w:val="es-ES_tradnl"/>
        </w:rPr>
      </w:pPr>
      <w:r w:rsidRPr="00264EBB">
        <w:rPr>
          <w:rFonts w:cs="Arial"/>
          <w:lang w:val="es-AR"/>
        </w:rPr>
        <w:t>“</w:t>
      </w:r>
      <w:r w:rsidR="006361C9" w:rsidRPr="00264EBB">
        <w:rPr>
          <w:rFonts w:cs="Arial"/>
          <w:lang w:val="es-AR"/>
        </w:rPr>
        <w:t>z</w:t>
      </w:r>
      <w:r w:rsidR="006361C9" w:rsidRPr="00264EBB">
        <w:rPr>
          <w:rFonts w:cs="Arial"/>
          <w:lang w:val="es-ES_tradnl"/>
        </w:rPr>
        <w:t>) Los actos, contratos y operaciones, celebrados por la Dirección de Obra Social Provincia.</w:t>
      </w:r>
      <w:r w:rsidRPr="00264EBB">
        <w:rPr>
          <w:rFonts w:cs="Arial"/>
          <w:lang w:val="es-AR"/>
        </w:rPr>
        <w:t>”</w:t>
      </w:r>
    </w:p>
    <w:p w:rsidR="00122288" w:rsidRPr="00264EBB" w:rsidRDefault="00122288" w:rsidP="006361C9">
      <w:pPr>
        <w:jc w:val="both"/>
        <w:rPr>
          <w:rFonts w:cs="Arial"/>
          <w:lang w:val="es-ES_tradnl"/>
        </w:rPr>
      </w:pPr>
    </w:p>
    <w:p w:rsidR="00D16A95" w:rsidRPr="00264EBB" w:rsidRDefault="00D16A95" w:rsidP="006361C9">
      <w:pPr>
        <w:jc w:val="both"/>
        <w:rPr>
          <w:rFonts w:cs="Arial"/>
          <w:lang w:val="es-AR"/>
        </w:rPr>
      </w:pPr>
    </w:p>
    <w:p w:rsidR="00122288" w:rsidRPr="00264EBB" w:rsidRDefault="00D075F6" w:rsidP="00122288">
      <w:pPr>
        <w:jc w:val="both"/>
        <w:rPr>
          <w:rFonts w:cs="Arial"/>
        </w:rPr>
      </w:pPr>
      <w:r>
        <w:rPr>
          <w:rFonts w:cs="Arial"/>
          <w:b/>
          <w:spacing w:val="-2"/>
          <w:u w:val="single"/>
        </w:rPr>
        <w:t>ARTÍ</w:t>
      </w:r>
      <w:r w:rsidR="00122288" w:rsidRPr="00264EBB">
        <w:rPr>
          <w:rFonts w:cs="Arial"/>
          <w:b/>
          <w:spacing w:val="-2"/>
          <w:u w:val="single"/>
        </w:rPr>
        <w:t xml:space="preserve">CULO </w:t>
      </w:r>
      <w:r w:rsidR="00E46C56">
        <w:rPr>
          <w:rFonts w:cs="Arial"/>
          <w:b/>
          <w:spacing w:val="-2"/>
          <w:u w:val="single"/>
        </w:rPr>
        <w:t>8</w:t>
      </w:r>
      <w:r w:rsidR="00122288" w:rsidRPr="00264EBB">
        <w:rPr>
          <w:rFonts w:cs="Arial"/>
          <w:b/>
          <w:spacing w:val="-2"/>
          <w:u w:val="single"/>
        </w:rPr>
        <w:t>º.-</w:t>
      </w:r>
      <w:r w:rsidR="00122288" w:rsidRPr="00264EBB">
        <w:rPr>
          <w:rFonts w:cs="Arial"/>
          <w:b/>
          <w:spacing w:val="-2"/>
        </w:rPr>
        <w:t xml:space="preserve"> </w:t>
      </w:r>
      <w:r w:rsidR="00A46E8F">
        <w:rPr>
          <w:rFonts w:cs="Arial"/>
          <w:b/>
          <w:spacing w:val="-2"/>
        </w:rPr>
        <w:tab/>
      </w:r>
      <w:proofErr w:type="spellStart"/>
      <w:r w:rsidR="00475905" w:rsidRPr="00264EBB">
        <w:rPr>
          <w:rFonts w:cs="Arial"/>
        </w:rPr>
        <w:t>Sustitúyese</w:t>
      </w:r>
      <w:proofErr w:type="spellEnd"/>
      <w:r w:rsidR="00122288" w:rsidRPr="00264EBB">
        <w:rPr>
          <w:rFonts w:cs="Arial"/>
        </w:rPr>
        <w:t xml:space="preserve"> el </w:t>
      </w:r>
      <w:r w:rsidR="00122288" w:rsidRPr="00264EBB">
        <w:rPr>
          <w:rFonts w:eastAsia="MS Mincho" w:cs="Arial"/>
          <w:bCs/>
        </w:rPr>
        <w:t xml:space="preserve">Artículo </w:t>
      </w:r>
      <w:r w:rsidR="00475905" w:rsidRPr="00264EBB">
        <w:rPr>
          <w:rFonts w:eastAsia="MS Mincho" w:cs="Arial"/>
          <w:bCs/>
        </w:rPr>
        <w:t xml:space="preserve">217, </w:t>
      </w:r>
      <w:r w:rsidR="009A700C" w:rsidRPr="00264EBB">
        <w:rPr>
          <w:rFonts w:eastAsia="MS Mincho" w:cs="Arial"/>
          <w:bCs/>
        </w:rPr>
        <w:t xml:space="preserve">de la Ley Nº </w:t>
      </w:r>
      <w:r w:rsidR="009A700C">
        <w:rPr>
          <w:rFonts w:eastAsia="MS Mincho" w:cs="Arial"/>
          <w:bCs/>
        </w:rPr>
        <w:t>151-I</w:t>
      </w:r>
      <w:r w:rsidR="00122288" w:rsidRPr="00264EBB">
        <w:rPr>
          <w:rFonts w:cs="Arial"/>
        </w:rPr>
        <w:t xml:space="preserve">, Código Tributario Provincial, </w:t>
      </w:r>
      <w:r w:rsidR="00475905" w:rsidRPr="00264EBB">
        <w:rPr>
          <w:rFonts w:cs="Arial"/>
        </w:rPr>
        <w:t>por</w:t>
      </w:r>
      <w:r w:rsidR="00122288" w:rsidRPr="00264EBB">
        <w:rPr>
          <w:rFonts w:cs="Arial"/>
        </w:rPr>
        <w:t xml:space="preserve"> el siguiente texto:</w:t>
      </w:r>
    </w:p>
    <w:p w:rsidR="00BB2AD1" w:rsidRPr="00264EBB" w:rsidRDefault="00BB2AD1" w:rsidP="00122288">
      <w:pPr>
        <w:jc w:val="both"/>
        <w:rPr>
          <w:rFonts w:cs="Arial"/>
        </w:rPr>
      </w:pPr>
    </w:p>
    <w:p w:rsidR="00122288" w:rsidRPr="00264EBB" w:rsidRDefault="00122288" w:rsidP="0067382B">
      <w:pPr>
        <w:ind w:firstLine="720"/>
        <w:jc w:val="both"/>
        <w:rPr>
          <w:rFonts w:cs="Arial"/>
          <w:iCs/>
          <w:lang w:val="es-ES_tradnl"/>
        </w:rPr>
      </w:pPr>
      <w:r w:rsidRPr="00264EBB">
        <w:rPr>
          <w:rFonts w:cs="Arial"/>
          <w:lang w:val="es-ES_tradnl"/>
        </w:rPr>
        <w:t>“</w:t>
      </w:r>
      <w:r w:rsidR="00AB16F8" w:rsidRPr="00264EBB">
        <w:rPr>
          <w:rFonts w:cs="Arial"/>
          <w:lang w:val="es-ES_tradnl"/>
        </w:rPr>
        <w:t xml:space="preserve">Artículo 217.- </w:t>
      </w:r>
      <w:r w:rsidR="0067382B" w:rsidRPr="00264EBB">
        <w:rPr>
          <w:rFonts w:cs="Arial"/>
          <w:lang w:val="es-ES_tradnl"/>
        </w:rPr>
        <w:t>En los contratos de préstamos comercial o civil, garantidos con hipoteca constituida sobre inmuebles situados dentro y  fuera de la jurisdicción provincial sin afectarse a cada uno de ellos con una cantidad líquida, el impuesto se determinará sobre el avalúo fiscal del o de los inmuebles situados en la Provincia. El impuesto deberá liquidarse sobre el monto del préstamo o de la hipoteca, el que fuere mayor, debiéndose aplicar lo dispuesto en el Artículo 192.</w:t>
      </w:r>
      <w:r w:rsidRPr="00264EBB">
        <w:rPr>
          <w:rFonts w:cs="Arial"/>
          <w:iCs/>
          <w:lang w:val="es-ES_tradnl"/>
        </w:rPr>
        <w:t>”</w:t>
      </w:r>
    </w:p>
    <w:p w:rsidR="00122288" w:rsidRPr="00264EBB" w:rsidRDefault="00122288" w:rsidP="00EE6CBD">
      <w:pPr>
        <w:jc w:val="both"/>
        <w:rPr>
          <w:rFonts w:cs="Arial"/>
          <w:lang w:val="es-ES_tradnl"/>
        </w:rPr>
      </w:pPr>
    </w:p>
    <w:p w:rsidR="00D16A95" w:rsidRPr="00264EBB" w:rsidRDefault="00D16A95" w:rsidP="00EE6CBD">
      <w:pPr>
        <w:jc w:val="both"/>
        <w:rPr>
          <w:rFonts w:cs="Arial"/>
          <w:lang w:val="es-ES_tradnl"/>
        </w:rPr>
      </w:pPr>
    </w:p>
    <w:p w:rsidR="00122288" w:rsidRPr="00264EBB" w:rsidRDefault="00D075F6" w:rsidP="00122288">
      <w:pPr>
        <w:jc w:val="both"/>
        <w:rPr>
          <w:rFonts w:cs="Arial"/>
        </w:rPr>
      </w:pPr>
      <w:r>
        <w:rPr>
          <w:rFonts w:cs="Arial"/>
          <w:b/>
          <w:spacing w:val="-2"/>
          <w:u w:val="single"/>
        </w:rPr>
        <w:t>ARTÍ</w:t>
      </w:r>
      <w:r w:rsidR="00122288" w:rsidRPr="00264EBB">
        <w:rPr>
          <w:rFonts w:cs="Arial"/>
          <w:b/>
          <w:spacing w:val="-2"/>
          <w:u w:val="single"/>
        </w:rPr>
        <w:t xml:space="preserve">CULO </w:t>
      </w:r>
      <w:r w:rsidR="00E46C56">
        <w:rPr>
          <w:rFonts w:cs="Arial"/>
          <w:b/>
          <w:spacing w:val="-2"/>
          <w:u w:val="single"/>
        </w:rPr>
        <w:t>9</w:t>
      </w:r>
      <w:r w:rsidR="00122288" w:rsidRPr="00264EBB">
        <w:rPr>
          <w:rFonts w:cs="Arial"/>
          <w:b/>
          <w:spacing w:val="-2"/>
          <w:u w:val="single"/>
        </w:rPr>
        <w:t>º.-</w:t>
      </w:r>
      <w:r w:rsidR="00122288" w:rsidRPr="00264EBB">
        <w:rPr>
          <w:rFonts w:cs="Arial"/>
        </w:rPr>
        <w:t xml:space="preserve"> </w:t>
      </w:r>
      <w:r w:rsidR="00A46E8F">
        <w:rPr>
          <w:rFonts w:cs="Arial"/>
        </w:rPr>
        <w:tab/>
      </w:r>
      <w:proofErr w:type="spellStart"/>
      <w:r w:rsidR="00122288" w:rsidRPr="00264EBB">
        <w:rPr>
          <w:rFonts w:cs="Arial"/>
        </w:rPr>
        <w:t>Modifícase</w:t>
      </w:r>
      <w:proofErr w:type="spellEnd"/>
      <w:r w:rsidR="00122288" w:rsidRPr="00264EBB">
        <w:rPr>
          <w:rFonts w:cs="Arial"/>
        </w:rPr>
        <w:t xml:space="preserve"> el </w:t>
      </w:r>
      <w:r w:rsidR="00386DA2" w:rsidRPr="00264EBB">
        <w:rPr>
          <w:rFonts w:cs="Arial"/>
        </w:rPr>
        <w:t xml:space="preserve">punto c), del </w:t>
      </w:r>
      <w:r w:rsidR="00122288" w:rsidRPr="00264EBB">
        <w:rPr>
          <w:rFonts w:eastAsia="MS Mincho" w:cs="Arial"/>
          <w:bCs/>
        </w:rPr>
        <w:t xml:space="preserve">Artículo </w:t>
      </w:r>
      <w:r w:rsidR="00AA11F3" w:rsidRPr="00264EBB">
        <w:rPr>
          <w:rFonts w:eastAsia="MS Mincho" w:cs="Arial"/>
          <w:bCs/>
        </w:rPr>
        <w:t>235</w:t>
      </w:r>
      <w:r w:rsidR="00122288" w:rsidRPr="00264EBB">
        <w:rPr>
          <w:rFonts w:eastAsia="MS Mincho" w:cs="Arial"/>
          <w:bCs/>
        </w:rPr>
        <w:t xml:space="preserve">, </w:t>
      </w:r>
      <w:r w:rsidR="009A700C" w:rsidRPr="00264EBB">
        <w:rPr>
          <w:rFonts w:eastAsia="MS Mincho" w:cs="Arial"/>
          <w:bCs/>
        </w:rPr>
        <w:t xml:space="preserve">de la Ley Nº </w:t>
      </w:r>
      <w:r w:rsidR="009A700C">
        <w:rPr>
          <w:rFonts w:eastAsia="MS Mincho" w:cs="Arial"/>
          <w:bCs/>
        </w:rPr>
        <w:t>151-I</w:t>
      </w:r>
      <w:r w:rsidR="00122288" w:rsidRPr="00264EBB">
        <w:rPr>
          <w:rFonts w:cs="Arial"/>
        </w:rPr>
        <w:t xml:space="preserve">, Código Tributario Provincial, </w:t>
      </w:r>
      <w:r w:rsidR="00134BB1" w:rsidRPr="00264EBB">
        <w:rPr>
          <w:rFonts w:cs="Arial"/>
        </w:rPr>
        <w:t xml:space="preserve">el que quedará redactado según </w:t>
      </w:r>
      <w:r w:rsidR="00122288" w:rsidRPr="00264EBB">
        <w:rPr>
          <w:rFonts w:cs="Arial"/>
        </w:rPr>
        <w:t>el siguiente texto:</w:t>
      </w:r>
    </w:p>
    <w:p w:rsidR="00122288" w:rsidRPr="00264EBB" w:rsidRDefault="00122288" w:rsidP="00122288">
      <w:pPr>
        <w:ind w:right="50"/>
        <w:jc w:val="both"/>
        <w:rPr>
          <w:rFonts w:cs="Arial"/>
        </w:rPr>
      </w:pPr>
    </w:p>
    <w:p w:rsidR="00122288" w:rsidRPr="00264EBB" w:rsidRDefault="00122288" w:rsidP="00134BB1">
      <w:pPr>
        <w:ind w:left="720"/>
        <w:jc w:val="both"/>
        <w:rPr>
          <w:lang w:val="es-ES_tradnl"/>
        </w:rPr>
      </w:pPr>
      <w:r w:rsidRPr="00264EBB">
        <w:rPr>
          <w:rFonts w:cs="Arial"/>
          <w:lang w:val="es-ES_tradnl"/>
        </w:rPr>
        <w:t>“</w:t>
      </w:r>
      <w:r w:rsidR="00CF7901" w:rsidRPr="00264EBB">
        <w:rPr>
          <w:rFonts w:cs="Arial"/>
          <w:lang w:val="es-ES_tradnl"/>
        </w:rPr>
        <w:t xml:space="preserve">c) </w:t>
      </w:r>
      <w:r w:rsidR="00134BB1" w:rsidRPr="00264EBB">
        <w:rPr>
          <w:bCs/>
          <w:lang w:val="es-AR"/>
        </w:rPr>
        <w:t>En base al activo denunciado en los juicios sucesorios</w:t>
      </w:r>
      <w:r w:rsidR="00134BB1" w:rsidRPr="00264EBB">
        <w:rPr>
          <w:lang w:val="es-ES_tradnl"/>
        </w:rPr>
        <w:t>. Si se tramitaran acumuladas las sucesiones de más de un causante se aplicará el gravamen independientemente sobre el activo de cada una de ellas. En los juicios de inscripción de declaratorias, testamentos o hijuelas de extraña jurisdicción sobre el valor de los bienes que se trasmiten en la Provincia, o sometidos a su jurisdicción, aplicándose la misma norma anterior en el caso de transmisiones acumuladas.</w:t>
      </w:r>
      <w:r w:rsidRPr="00264EBB">
        <w:rPr>
          <w:rFonts w:cs="Arial"/>
          <w:lang w:val="es-ES_tradnl"/>
        </w:rPr>
        <w:t>”</w:t>
      </w:r>
    </w:p>
    <w:p w:rsidR="00122288" w:rsidRPr="00264EBB" w:rsidRDefault="00122288" w:rsidP="00ED76D7">
      <w:pPr>
        <w:suppressAutoHyphens/>
        <w:ind w:right="50"/>
        <w:jc w:val="both"/>
        <w:rPr>
          <w:rFonts w:cs="Arial"/>
          <w:b/>
          <w:spacing w:val="-2"/>
          <w:u w:val="single"/>
        </w:rPr>
      </w:pPr>
    </w:p>
    <w:p w:rsidR="00D16A95" w:rsidRPr="00264EBB" w:rsidRDefault="00D16A95" w:rsidP="00ED76D7">
      <w:pPr>
        <w:suppressAutoHyphens/>
        <w:ind w:right="50"/>
        <w:jc w:val="both"/>
        <w:rPr>
          <w:rFonts w:cs="Arial"/>
          <w:b/>
          <w:spacing w:val="-2"/>
          <w:u w:val="single"/>
        </w:rPr>
      </w:pPr>
    </w:p>
    <w:p w:rsidR="00EA7ECA" w:rsidRPr="00264EBB" w:rsidRDefault="00D075F6" w:rsidP="00EA7ECA">
      <w:pPr>
        <w:jc w:val="both"/>
        <w:rPr>
          <w:rFonts w:cs="Arial"/>
        </w:rPr>
      </w:pPr>
      <w:r>
        <w:rPr>
          <w:rFonts w:cs="Arial"/>
          <w:b/>
          <w:spacing w:val="-2"/>
          <w:u w:val="single"/>
        </w:rPr>
        <w:t>ARTÍ</w:t>
      </w:r>
      <w:r w:rsidR="00EA7ECA" w:rsidRPr="00264EBB">
        <w:rPr>
          <w:rFonts w:cs="Arial"/>
          <w:b/>
          <w:spacing w:val="-2"/>
          <w:u w:val="single"/>
        </w:rPr>
        <w:t>CULO 1</w:t>
      </w:r>
      <w:r w:rsidR="00E46C56">
        <w:rPr>
          <w:rFonts w:cs="Arial"/>
          <w:b/>
          <w:spacing w:val="-2"/>
          <w:u w:val="single"/>
        </w:rPr>
        <w:t>0</w:t>
      </w:r>
      <w:r w:rsidR="00EA7ECA" w:rsidRPr="00264EBB">
        <w:rPr>
          <w:rFonts w:cs="Arial"/>
          <w:b/>
          <w:spacing w:val="-2"/>
          <w:u w:val="single"/>
        </w:rPr>
        <w:t>.-</w:t>
      </w:r>
      <w:r w:rsidR="00EA7ECA" w:rsidRPr="00264EBB">
        <w:rPr>
          <w:rFonts w:cs="Arial"/>
        </w:rPr>
        <w:t xml:space="preserve"> </w:t>
      </w:r>
      <w:r w:rsidR="00A46E8F">
        <w:rPr>
          <w:rFonts w:cs="Arial"/>
        </w:rPr>
        <w:tab/>
      </w:r>
      <w:proofErr w:type="spellStart"/>
      <w:r w:rsidR="00EA7ECA" w:rsidRPr="00264EBB">
        <w:rPr>
          <w:rFonts w:cs="Arial"/>
        </w:rPr>
        <w:t>Modifícase</w:t>
      </w:r>
      <w:proofErr w:type="spellEnd"/>
      <w:r w:rsidR="00EA7ECA" w:rsidRPr="00264EBB">
        <w:rPr>
          <w:rFonts w:cs="Arial"/>
        </w:rPr>
        <w:t xml:space="preserve"> el punto c), del </w:t>
      </w:r>
      <w:r w:rsidR="00EA7ECA" w:rsidRPr="00264EBB">
        <w:rPr>
          <w:rFonts w:eastAsia="MS Mincho" w:cs="Arial"/>
          <w:bCs/>
        </w:rPr>
        <w:t xml:space="preserve">Artículo 236, </w:t>
      </w:r>
      <w:r w:rsidR="009A700C" w:rsidRPr="00264EBB">
        <w:rPr>
          <w:rFonts w:eastAsia="MS Mincho" w:cs="Arial"/>
          <w:bCs/>
        </w:rPr>
        <w:t xml:space="preserve">de la Ley Nº </w:t>
      </w:r>
      <w:r w:rsidR="009A700C">
        <w:rPr>
          <w:rFonts w:eastAsia="MS Mincho" w:cs="Arial"/>
          <w:bCs/>
        </w:rPr>
        <w:t>151-I</w:t>
      </w:r>
      <w:r w:rsidR="00EA7ECA" w:rsidRPr="00264EBB">
        <w:rPr>
          <w:rFonts w:cs="Arial"/>
        </w:rPr>
        <w:t>, Código Tributario Provincial, el que quedará redactado según el siguiente texto:</w:t>
      </w:r>
    </w:p>
    <w:p w:rsidR="00122288" w:rsidRPr="00264EBB" w:rsidRDefault="00122288" w:rsidP="00122288">
      <w:pPr>
        <w:jc w:val="both"/>
        <w:rPr>
          <w:rFonts w:cs="Arial"/>
          <w:b/>
        </w:rPr>
      </w:pPr>
    </w:p>
    <w:p w:rsidR="00122288" w:rsidRPr="00264EBB" w:rsidRDefault="00122288" w:rsidP="00C26EF4">
      <w:pPr>
        <w:ind w:left="708"/>
        <w:jc w:val="both"/>
        <w:rPr>
          <w:rFonts w:cs="Arial"/>
          <w:lang w:val="es-AR"/>
        </w:rPr>
      </w:pPr>
      <w:r w:rsidRPr="00264EBB">
        <w:rPr>
          <w:rFonts w:cs="Arial"/>
          <w:lang w:val="es-AR"/>
        </w:rPr>
        <w:t xml:space="preserve"> “</w:t>
      </w:r>
      <w:r w:rsidR="00C26EF4" w:rsidRPr="00264EBB">
        <w:rPr>
          <w:bCs/>
          <w:lang w:val="es-AR"/>
        </w:rPr>
        <w:t xml:space="preserve">c) En los juicios sucesorios se pagará el </w:t>
      </w:r>
      <w:r w:rsidR="006B7641" w:rsidRPr="00264EBB">
        <w:rPr>
          <w:bCs/>
          <w:lang w:val="es-AR"/>
        </w:rPr>
        <w:t>gravamen</w:t>
      </w:r>
      <w:r w:rsidR="00C26EF4" w:rsidRPr="00264EBB">
        <w:rPr>
          <w:bCs/>
          <w:lang w:val="es-AR"/>
        </w:rPr>
        <w:t xml:space="preserve"> inmediatamente después de ser determinado el acervo hereditario, sin perjuicio de integrarse cualquier diferencia si se comprobara la existencia de otros bienes.</w:t>
      </w:r>
      <w:r w:rsidRPr="00264EBB">
        <w:rPr>
          <w:rFonts w:cs="Arial"/>
          <w:lang w:val="es-AR"/>
        </w:rPr>
        <w:t>”</w:t>
      </w:r>
    </w:p>
    <w:p w:rsidR="00122288" w:rsidRPr="00264EBB" w:rsidRDefault="00122288" w:rsidP="00ED76D7">
      <w:pPr>
        <w:suppressAutoHyphens/>
        <w:ind w:right="50"/>
        <w:jc w:val="both"/>
        <w:rPr>
          <w:rFonts w:cs="Arial"/>
          <w:b/>
          <w:spacing w:val="-2"/>
          <w:u w:val="single"/>
          <w:lang w:val="es-AR"/>
        </w:rPr>
      </w:pPr>
    </w:p>
    <w:p w:rsidR="00D16A95" w:rsidRPr="007B21C5" w:rsidRDefault="00D16A95" w:rsidP="00ED76D7">
      <w:pPr>
        <w:suppressAutoHyphens/>
        <w:ind w:right="50"/>
        <w:jc w:val="both"/>
        <w:rPr>
          <w:rFonts w:cs="Arial"/>
          <w:b/>
          <w:spacing w:val="-2"/>
          <w:u w:val="single"/>
          <w:lang w:val="es-AR"/>
        </w:rPr>
      </w:pPr>
    </w:p>
    <w:p w:rsidR="00DB0B08" w:rsidRDefault="00D075F6" w:rsidP="00ED76D7">
      <w:pPr>
        <w:suppressAutoHyphens/>
        <w:ind w:right="50"/>
        <w:jc w:val="both"/>
        <w:rPr>
          <w:rFonts w:cs="Arial"/>
          <w:spacing w:val="-2"/>
        </w:rPr>
      </w:pPr>
      <w:r>
        <w:rPr>
          <w:rFonts w:cs="Arial"/>
          <w:b/>
          <w:spacing w:val="-2"/>
          <w:u w:val="single"/>
        </w:rPr>
        <w:t>ARTÍ</w:t>
      </w:r>
      <w:r w:rsidR="00122288" w:rsidRPr="00264EBB">
        <w:rPr>
          <w:rFonts w:cs="Arial"/>
          <w:b/>
          <w:spacing w:val="-2"/>
          <w:u w:val="single"/>
        </w:rPr>
        <w:t>CULO 1</w:t>
      </w:r>
      <w:r w:rsidR="00E46C56">
        <w:rPr>
          <w:rFonts w:cs="Arial"/>
          <w:b/>
          <w:spacing w:val="-2"/>
          <w:u w:val="single"/>
        </w:rPr>
        <w:t>1</w:t>
      </w:r>
      <w:r w:rsidR="00122288" w:rsidRPr="00264EBB">
        <w:rPr>
          <w:rFonts w:cs="Arial"/>
          <w:b/>
          <w:spacing w:val="-2"/>
          <w:u w:val="single"/>
        </w:rPr>
        <w:t>.-</w:t>
      </w:r>
      <w:r>
        <w:rPr>
          <w:rFonts w:cs="Arial"/>
          <w:spacing w:val="-2"/>
        </w:rPr>
        <w:tab/>
      </w:r>
      <w:r w:rsidR="00122288" w:rsidRPr="00264EBB">
        <w:rPr>
          <w:rFonts w:cs="Arial"/>
          <w:b/>
          <w:spacing w:val="-2"/>
        </w:rPr>
        <w:t xml:space="preserve"> </w:t>
      </w:r>
      <w:r w:rsidR="00122288" w:rsidRPr="00264EBB">
        <w:rPr>
          <w:rFonts w:cs="Arial"/>
          <w:spacing w:val="-2"/>
        </w:rPr>
        <w:t>Comuníquese al Poder Ejecutivo.</w:t>
      </w:r>
    </w:p>
    <w:p w:rsidR="00D075F6" w:rsidRDefault="00D075F6" w:rsidP="00ED76D7">
      <w:pPr>
        <w:suppressAutoHyphens/>
        <w:ind w:right="50"/>
        <w:jc w:val="both"/>
        <w:rPr>
          <w:rFonts w:cs="Arial"/>
          <w:spacing w:val="-2"/>
        </w:rPr>
      </w:pPr>
    </w:p>
    <w:sectPr w:rsidR="00D075F6" w:rsidSect="00A46E8F">
      <w:footerReference w:type="default" r:id="rId9"/>
      <w:pgSz w:w="12242" w:h="20163" w:code="5"/>
      <w:pgMar w:top="1134" w:right="1134" w:bottom="1134" w:left="2268"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C5" w:rsidRDefault="008B01C5" w:rsidP="00015186">
      <w:r>
        <w:separator/>
      </w:r>
    </w:p>
  </w:endnote>
  <w:endnote w:type="continuationSeparator" w:id="0">
    <w:p w:rsidR="008B01C5" w:rsidRDefault="008B01C5" w:rsidP="0001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646"/>
      <w:docPartObj>
        <w:docPartGallery w:val="Page Numbers (Bottom of Page)"/>
        <w:docPartUnique/>
      </w:docPartObj>
    </w:sdtPr>
    <w:sdtEndPr/>
    <w:sdtContent>
      <w:p w:rsidR="008B01C5" w:rsidRDefault="008B01C5">
        <w:pPr>
          <w:pStyle w:val="Piedepgina"/>
          <w:jc w:val="center"/>
        </w:pPr>
        <w:r>
          <w:fldChar w:fldCharType="begin"/>
        </w:r>
        <w:r>
          <w:instrText xml:space="preserve"> PAGE   \* MERGEFORMAT </w:instrText>
        </w:r>
        <w:r>
          <w:fldChar w:fldCharType="separate"/>
        </w:r>
        <w:r w:rsidR="00166049">
          <w:rPr>
            <w:noProof/>
          </w:rPr>
          <w:t>1</w:t>
        </w:r>
        <w:r>
          <w:rPr>
            <w:noProof/>
          </w:rPr>
          <w:fldChar w:fldCharType="end"/>
        </w:r>
      </w:p>
    </w:sdtContent>
  </w:sdt>
  <w:p w:rsidR="008B01C5" w:rsidRDefault="008B01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C5" w:rsidRDefault="008B01C5" w:rsidP="00015186">
      <w:r>
        <w:separator/>
      </w:r>
    </w:p>
  </w:footnote>
  <w:footnote w:type="continuationSeparator" w:id="0">
    <w:p w:rsidR="008B01C5" w:rsidRDefault="008B01C5" w:rsidP="00015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2074"/>
    <w:multiLevelType w:val="hybridMultilevel"/>
    <w:tmpl w:val="E74012FA"/>
    <w:lvl w:ilvl="0" w:tplc="F42865A6">
      <w:start w:val="1"/>
      <w:numFmt w:val="lowerLetter"/>
      <w:lvlText w:val="%1)"/>
      <w:lvlJc w:val="left"/>
      <w:pPr>
        <w:tabs>
          <w:tab w:val="num" w:pos="1152"/>
        </w:tabs>
        <w:ind w:left="1152" w:hanging="444"/>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2DE72515"/>
    <w:multiLevelType w:val="hybridMultilevel"/>
    <w:tmpl w:val="43E644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C"/>
    <w:rsid w:val="000066BA"/>
    <w:rsid w:val="00015186"/>
    <w:rsid w:val="00023A7C"/>
    <w:rsid w:val="00036182"/>
    <w:rsid w:val="0004047D"/>
    <w:rsid w:val="00041F2A"/>
    <w:rsid w:val="000549CC"/>
    <w:rsid w:val="00062055"/>
    <w:rsid w:val="000659F9"/>
    <w:rsid w:val="00073353"/>
    <w:rsid w:val="00074FBF"/>
    <w:rsid w:val="000905AD"/>
    <w:rsid w:val="000A00F4"/>
    <w:rsid w:val="000A32AA"/>
    <w:rsid w:val="000C2D50"/>
    <w:rsid w:val="000E463C"/>
    <w:rsid w:val="000F2801"/>
    <w:rsid w:val="000F62B2"/>
    <w:rsid w:val="00110226"/>
    <w:rsid w:val="00112695"/>
    <w:rsid w:val="00121B68"/>
    <w:rsid w:val="00122288"/>
    <w:rsid w:val="00132EB9"/>
    <w:rsid w:val="00134BB1"/>
    <w:rsid w:val="00151D98"/>
    <w:rsid w:val="001547BF"/>
    <w:rsid w:val="00166049"/>
    <w:rsid w:val="00196BAE"/>
    <w:rsid w:val="001A7211"/>
    <w:rsid w:val="001B3059"/>
    <w:rsid w:val="001B5629"/>
    <w:rsid w:val="001B61AF"/>
    <w:rsid w:val="001C436E"/>
    <w:rsid w:val="001C5F35"/>
    <w:rsid w:val="001C7E6D"/>
    <w:rsid w:val="001D3147"/>
    <w:rsid w:val="001E5D05"/>
    <w:rsid w:val="001F5B83"/>
    <w:rsid w:val="0021422E"/>
    <w:rsid w:val="0022104A"/>
    <w:rsid w:val="00264EBB"/>
    <w:rsid w:val="00277F11"/>
    <w:rsid w:val="00282AEF"/>
    <w:rsid w:val="00291963"/>
    <w:rsid w:val="002B1F98"/>
    <w:rsid w:val="002B227E"/>
    <w:rsid w:val="002D3618"/>
    <w:rsid w:val="002D526C"/>
    <w:rsid w:val="002E51A8"/>
    <w:rsid w:val="002F2C72"/>
    <w:rsid w:val="00301137"/>
    <w:rsid w:val="00307BA4"/>
    <w:rsid w:val="00327A94"/>
    <w:rsid w:val="003364FB"/>
    <w:rsid w:val="003441AD"/>
    <w:rsid w:val="003451A7"/>
    <w:rsid w:val="00362144"/>
    <w:rsid w:val="00363ED8"/>
    <w:rsid w:val="00386DA2"/>
    <w:rsid w:val="00392D65"/>
    <w:rsid w:val="00392FEA"/>
    <w:rsid w:val="003A206A"/>
    <w:rsid w:val="003A5B56"/>
    <w:rsid w:val="003A5D7E"/>
    <w:rsid w:val="003D3A59"/>
    <w:rsid w:val="003F2A3A"/>
    <w:rsid w:val="00426FCC"/>
    <w:rsid w:val="00454D5D"/>
    <w:rsid w:val="00466E7C"/>
    <w:rsid w:val="00475905"/>
    <w:rsid w:val="004B1BE9"/>
    <w:rsid w:val="004C776C"/>
    <w:rsid w:val="004C7B70"/>
    <w:rsid w:val="004D2CB4"/>
    <w:rsid w:val="004D3477"/>
    <w:rsid w:val="004D72ED"/>
    <w:rsid w:val="004D7540"/>
    <w:rsid w:val="004E1857"/>
    <w:rsid w:val="004E5281"/>
    <w:rsid w:val="004F66FA"/>
    <w:rsid w:val="00501725"/>
    <w:rsid w:val="0050796F"/>
    <w:rsid w:val="00510B23"/>
    <w:rsid w:val="00523403"/>
    <w:rsid w:val="00524B34"/>
    <w:rsid w:val="005306C5"/>
    <w:rsid w:val="005318BB"/>
    <w:rsid w:val="00562ECE"/>
    <w:rsid w:val="005662A6"/>
    <w:rsid w:val="0058189D"/>
    <w:rsid w:val="0059087E"/>
    <w:rsid w:val="005B195E"/>
    <w:rsid w:val="005B737E"/>
    <w:rsid w:val="005B7FE1"/>
    <w:rsid w:val="005C2558"/>
    <w:rsid w:val="005E1B97"/>
    <w:rsid w:val="005E300E"/>
    <w:rsid w:val="005E7B4B"/>
    <w:rsid w:val="00602FB5"/>
    <w:rsid w:val="0060482A"/>
    <w:rsid w:val="006132C2"/>
    <w:rsid w:val="0062061C"/>
    <w:rsid w:val="00621234"/>
    <w:rsid w:val="00626B66"/>
    <w:rsid w:val="00627C17"/>
    <w:rsid w:val="006361C9"/>
    <w:rsid w:val="0067382B"/>
    <w:rsid w:val="0067586D"/>
    <w:rsid w:val="006943ED"/>
    <w:rsid w:val="006B7641"/>
    <w:rsid w:val="006D68F2"/>
    <w:rsid w:val="006E1E88"/>
    <w:rsid w:val="006E768B"/>
    <w:rsid w:val="007106ED"/>
    <w:rsid w:val="00711AF6"/>
    <w:rsid w:val="0071690A"/>
    <w:rsid w:val="0072277A"/>
    <w:rsid w:val="007233ED"/>
    <w:rsid w:val="007310BD"/>
    <w:rsid w:val="00733A4A"/>
    <w:rsid w:val="007363F8"/>
    <w:rsid w:val="00752E2B"/>
    <w:rsid w:val="00764DBF"/>
    <w:rsid w:val="00767EEE"/>
    <w:rsid w:val="00776E7D"/>
    <w:rsid w:val="007A33DF"/>
    <w:rsid w:val="007B1C33"/>
    <w:rsid w:val="007B21C5"/>
    <w:rsid w:val="007C5E9B"/>
    <w:rsid w:val="007D091E"/>
    <w:rsid w:val="007F7798"/>
    <w:rsid w:val="0080284A"/>
    <w:rsid w:val="00822689"/>
    <w:rsid w:val="00824746"/>
    <w:rsid w:val="00827F72"/>
    <w:rsid w:val="00847082"/>
    <w:rsid w:val="00852C5E"/>
    <w:rsid w:val="008550D8"/>
    <w:rsid w:val="00882F24"/>
    <w:rsid w:val="008853C8"/>
    <w:rsid w:val="00887AE8"/>
    <w:rsid w:val="008930A0"/>
    <w:rsid w:val="0089776D"/>
    <w:rsid w:val="008B01C5"/>
    <w:rsid w:val="008B3B18"/>
    <w:rsid w:val="008C0D3C"/>
    <w:rsid w:val="008C1062"/>
    <w:rsid w:val="008C534A"/>
    <w:rsid w:val="008C58A6"/>
    <w:rsid w:val="008D3F8D"/>
    <w:rsid w:val="008D5D1F"/>
    <w:rsid w:val="00907583"/>
    <w:rsid w:val="00910F05"/>
    <w:rsid w:val="00916DD1"/>
    <w:rsid w:val="00925EE5"/>
    <w:rsid w:val="0094402E"/>
    <w:rsid w:val="00945F01"/>
    <w:rsid w:val="009478CE"/>
    <w:rsid w:val="009536D6"/>
    <w:rsid w:val="00961FA3"/>
    <w:rsid w:val="009903EA"/>
    <w:rsid w:val="009A700C"/>
    <w:rsid w:val="009B1FBA"/>
    <w:rsid w:val="009B2193"/>
    <w:rsid w:val="009E3A39"/>
    <w:rsid w:val="00A04FE2"/>
    <w:rsid w:val="00A27743"/>
    <w:rsid w:val="00A406E5"/>
    <w:rsid w:val="00A46E8F"/>
    <w:rsid w:val="00A5713B"/>
    <w:rsid w:val="00A668BB"/>
    <w:rsid w:val="00A6792C"/>
    <w:rsid w:val="00A8114F"/>
    <w:rsid w:val="00A817E3"/>
    <w:rsid w:val="00A901A3"/>
    <w:rsid w:val="00AA11F3"/>
    <w:rsid w:val="00AB16F8"/>
    <w:rsid w:val="00AB21E5"/>
    <w:rsid w:val="00AC52AD"/>
    <w:rsid w:val="00AC721C"/>
    <w:rsid w:val="00AD6D60"/>
    <w:rsid w:val="00AF5017"/>
    <w:rsid w:val="00AF65EA"/>
    <w:rsid w:val="00B00D51"/>
    <w:rsid w:val="00B05959"/>
    <w:rsid w:val="00B2587E"/>
    <w:rsid w:val="00B25B0C"/>
    <w:rsid w:val="00B37698"/>
    <w:rsid w:val="00B40013"/>
    <w:rsid w:val="00B45DFE"/>
    <w:rsid w:val="00B512B9"/>
    <w:rsid w:val="00B808C2"/>
    <w:rsid w:val="00B8285D"/>
    <w:rsid w:val="00B97261"/>
    <w:rsid w:val="00BB2AD1"/>
    <w:rsid w:val="00BD0049"/>
    <w:rsid w:val="00BF753C"/>
    <w:rsid w:val="00C04DF0"/>
    <w:rsid w:val="00C1323B"/>
    <w:rsid w:val="00C225CC"/>
    <w:rsid w:val="00C26EF4"/>
    <w:rsid w:val="00C3790A"/>
    <w:rsid w:val="00C44898"/>
    <w:rsid w:val="00C83B43"/>
    <w:rsid w:val="00C83EEE"/>
    <w:rsid w:val="00C96E46"/>
    <w:rsid w:val="00CB3523"/>
    <w:rsid w:val="00CD0BC1"/>
    <w:rsid w:val="00CD7847"/>
    <w:rsid w:val="00CF7901"/>
    <w:rsid w:val="00D04474"/>
    <w:rsid w:val="00D075F6"/>
    <w:rsid w:val="00D16A95"/>
    <w:rsid w:val="00D20EFC"/>
    <w:rsid w:val="00D211B0"/>
    <w:rsid w:val="00D313C6"/>
    <w:rsid w:val="00D813A8"/>
    <w:rsid w:val="00D85946"/>
    <w:rsid w:val="00D86B7E"/>
    <w:rsid w:val="00DA3338"/>
    <w:rsid w:val="00DB0B08"/>
    <w:rsid w:val="00DB4E0D"/>
    <w:rsid w:val="00DC1B9A"/>
    <w:rsid w:val="00DC417A"/>
    <w:rsid w:val="00DD1269"/>
    <w:rsid w:val="00DF08E5"/>
    <w:rsid w:val="00DF397C"/>
    <w:rsid w:val="00E20137"/>
    <w:rsid w:val="00E346E5"/>
    <w:rsid w:val="00E41F60"/>
    <w:rsid w:val="00E46C56"/>
    <w:rsid w:val="00E50D2A"/>
    <w:rsid w:val="00E86FB7"/>
    <w:rsid w:val="00E9283D"/>
    <w:rsid w:val="00EA0C5F"/>
    <w:rsid w:val="00EA7ECA"/>
    <w:rsid w:val="00EB46A8"/>
    <w:rsid w:val="00EC1E68"/>
    <w:rsid w:val="00ED1408"/>
    <w:rsid w:val="00ED656A"/>
    <w:rsid w:val="00ED76D7"/>
    <w:rsid w:val="00EE30B8"/>
    <w:rsid w:val="00EE6CBD"/>
    <w:rsid w:val="00EF535A"/>
    <w:rsid w:val="00F2724E"/>
    <w:rsid w:val="00F35C3F"/>
    <w:rsid w:val="00F455C9"/>
    <w:rsid w:val="00F73F5C"/>
    <w:rsid w:val="00F83A58"/>
    <w:rsid w:val="00F8606B"/>
    <w:rsid w:val="00FA1E8D"/>
    <w:rsid w:val="00FA3247"/>
    <w:rsid w:val="00FC0B72"/>
    <w:rsid w:val="00FC42B6"/>
    <w:rsid w:val="00FE6841"/>
    <w:rsid w:val="00FF5F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1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3B18"/>
    <w:pPr>
      <w:spacing w:before="120" w:after="120"/>
    </w:pPr>
    <w:rPr>
      <w:rFonts w:ascii="Times New Roman" w:hAnsi="Times New Roman"/>
      <w:lang w:val="es-AR" w:eastAsia="es-AR"/>
    </w:rPr>
  </w:style>
  <w:style w:type="paragraph" w:styleId="Textoindependiente">
    <w:name w:val="Body Text"/>
    <w:basedOn w:val="Normal"/>
    <w:link w:val="TextoindependienteCar"/>
    <w:semiHidden/>
    <w:rsid w:val="008B3B18"/>
    <w:pPr>
      <w:widowControl w:val="0"/>
      <w:tabs>
        <w:tab w:val="left" w:pos="0"/>
      </w:tabs>
      <w:jc w:val="both"/>
    </w:pPr>
    <w:rPr>
      <w:rFonts w:ascii="Times New Roman" w:hAnsi="Times New Roman"/>
      <w:snapToGrid w:val="0"/>
      <w:szCs w:val="20"/>
      <w:lang w:val="es-ES_tradnl"/>
    </w:rPr>
  </w:style>
  <w:style w:type="character" w:customStyle="1" w:styleId="TextoindependienteCar">
    <w:name w:val="Texto independiente Car"/>
    <w:basedOn w:val="Fuentedeprrafopredeter"/>
    <w:link w:val="Textoindependiente"/>
    <w:semiHidden/>
    <w:rsid w:val="008B3B18"/>
    <w:rPr>
      <w:rFonts w:ascii="Times New Roman" w:eastAsia="Times New Roman" w:hAnsi="Times New Roman" w:cs="Times New Roman"/>
      <w:snapToGrid w:val="0"/>
      <w:sz w:val="24"/>
      <w:szCs w:val="20"/>
      <w:lang w:val="es-ES_tradnl" w:eastAsia="es-ES"/>
    </w:rPr>
  </w:style>
  <w:style w:type="paragraph" w:styleId="Sangradetextonormal">
    <w:name w:val="Body Text Indent"/>
    <w:basedOn w:val="Normal"/>
    <w:link w:val="SangradetextonormalCar"/>
    <w:semiHidden/>
    <w:rsid w:val="008B3B18"/>
    <w:pPr>
      <w:widowControl w:val="0"/>
      <w:tabs>
        <w:tab w:val="left" w:pos="0"/>
      </w:tabs>
      <w:ind w:left="720" w:hanging="720"/>
      <w:jc w:val="both"/>
    </w:pPr>
    <w:rPr>
      <w:rFonts w:ascii="Times New Roman" w:hAnsi="Times New Roman"/>
      <w:snapToGrid w:val="0"/>
      <w:szCs w:val="20"/>
      <w:lang w:val="es-ES_tradnl"/>
    </w:rPr>
  </w:style>
  <w:style w:type="character" w:customStyle="1" w:styleId="SangradetextonormalCar">
    <w:name w:val="Sangría de texto normal Car"/>
    <w:basedOn w:val="Fuentedeprrafopredeter"/>
    <w:link w:val="Sangradetextonormal"/>
    <w:semiHidden/>
    <w:rsid w:val="008B3B18"/>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semiHidden/>
    <w:rsid w:val="008B3B18"/>
    <w:pPr>
      <w:widowControl w:val="0"/>
      <w:jc w:val="both"/>
    </w:pPr>
    <w:rPr>
      <w:snapToGrid w:val="0"/>
      <w:sz w:val="20"/>
      <w:szCs w:val="20"/>
      <w:lang w:val="es-ES_tradnl"/>
    </w:rPr>
  </w:style>
  <w:style w:type="character" w:customStyle="1" w:styleId="Textoindependiente3Car">
    <w:name w:val="Texto independiente 3 Car"/>
    <w:basedOn w:val="Fuentedeprrafopredeter"/>
    <w:link w:val="Textoindependiente3"/>
    <w:semiHidden/>
    <w:rsid w:val="008B3B18"/>
    <w:rPr>
      <w:rFonts w:ascii="Arial" w:eastAsia="Times New Roman" w:hAnsi="Arial" w:cs="Times New Roman"/>
      <w:snapToGrid w:val="0"/>
      <w:sz w:val="20"/>
      <w:szCs w:val="20"/>
      <w:lang w:val="es-ES_tradnl" w:eastAsia="es-ES"/>
    </w:rPr>
  </w:style>
  <w:style w:type="paragraph" w:styleId="Textosinformato">
    <w:name w:val="Plain Text"/>
    <w:basedOn w:val="Normal"/>
    <w:link w:val="TextosinformatoCar"/>
    <w:semiHidden/>
    <w:rsid w:val="008B3B18"/>
    <w:rPr>
      <w:rFonts w:ascii="Courier New" w:hAnsi="Courier New"/>
      <w:sz w:val="20"/>
      <w:szCs w:val="20"/>
      <w:lang w:val="es-AR"/>
    </w:rPr>
  </w:style>
  <w:style w:type="character" w:customStyle="1" w:styleId="TextosinformatoCar">
    <w:name w:val="Texto sin formato Car"/>
    <w:basedOn w:val="Fuentedeprrafopredeter"/>
    <w:link w:val="Textosinformato"/>
    <w:semiHidden/>
    <w:rsid w:val="008B3B18"/>
    <w:rPr>
      <w:rFonts w:ascii="Courier New" w:eastAsia="Times New Roman" w:hAnsi="Courier New" w:cs="Times New Roman"/>
      <w:sz w:val="20"/>
      <w:szCs w:val="20"/>
      <w:lang w:eastAsia="es-ES"/>
    </w:rPr>
  </w:style>
  <w:style w:type="paragraph" w:customStyle="1" w:styleId="Default">
    <w:name w:val="Default"/>
    <w:rsid w:val="008B3B1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semiHidden/>
    <w:unhideWhenUsed/>
    <w:rsid w:val="00015186"/>
    <w:pPr>
      <w:tabs>
        <w:tab w:val="center" w:pos="4419"/>
        <w:tab w:val="right" w:pos="8838"/>
      </w:tabs>
    </w:pPr>
  </w:style>
  <w:style w:type="character" w:customStyle="1" w:styleId="EncabezadoCar">
    <w:name w:val="Encabezado Car"/>
    <w:basedOn w:val="Fuentedeprrafopredeter"/>
    <w:link w:val="Encabezado"/>
    <w:uiPriority w:val="99"/>
    <w:semiHidden/>
    <w:rsid w:val="0001518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015186"/>
    <w:pPr>
      <w:tabs>
        <w:tab w:val="center" w:pos="4419"/>
        <w:tab w:val="right" w:pos="8838"/>
      </w:tabs>
    </w:pPr>
  </w:style>
  <w:style w:type="character" w:customStyle="1" w:styleId="PiedepginaCar">
    <w:name w:val="Pie de página Car"/>
    <w:basedOn w:val="Fuentedeprrafopredeter"/>
    <w:link w:val="Piedepgina"/>
    <w:uiPriority w:val="99"/>
    <w:rsid w:val="00015186"/>
    <w:rPr>
      <w:rFonts w:ascii="Arial" w:eastAsia="Times New Roman" w:hAnsi="Arial" w:cs="Times New Roman"/>
      <w:sz w:val="24"/>
      <w:szCs w:val="24"/>
      <w:lang w:val="es-ES" w:eastAsia="es-ES"/>
    </w:rPr>
  </w:style>
  <w:style w:type="paragraph" w:styleId="Textoindependiente2">
    <w:name w:val="Body Text 2"/>
    <w:basedOn w:val="Normal"/>
    <w:link w:val="Textoindependiente2Car"/>
    <w:rsid w:val="009536D6"/>
    <w:pPr>
      <w:spacing w:after="120" w:line="480" w:lineRule="auto"/>
    </w:pPr>
  </w:style>
  <w:style w:type="character" w:customStyle="1" w:styleId="Textoindependiente2Car">
    <w:name w:val="Texto independiente 2 Car"/>
    <w:basedOn w:val="Fuentedeprrafopredeter"/>
    <w:link w:val="Textoindependiente2"/>
    <w:rsid w:val="009536D6"/>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5C25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558"/>
    <w:rPr>
      <w:rFonts w:ascii="Tahoma" w:eastAsia="Times New Roman" w:hAnsi="Tahoma" w:cs="Tahoma"/>
      <w:sz w:val="16"/>
      <w:szCs w:val="16"/>
      <w:lang w:val="es-ES" w:eastAsia="es-ES"/>
    </w:rPr>
  </w:style>
  <w:style w:type="paragraph" w:customStyle="1" w:styleId="errepar1erfrancesnovedades">
    <w:name w:val="errepar_1erfrancesnovedades"/>
    <w:basedOn w:val="Normal"/>
    <w:rsid w:val="00023A7C"/>
    <w:pPr>
      <w:spacing w:before="100" w:beforeAutospacing="1" w:after="100" w:afterAutospacing="1"/>
    </w:pPr>
    <w:rPr>
      <w:rFonts w:ascii="Times New Roman" w:hAnsi="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1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3B18"/>
    <w:pPr>
      <w:spacing w:before="120" w:after="120"/>
    </w:pPr>
    <w:rPr>
      <w:rFonts w:ascii="Times New Roman" w:hAnsi="Times New Roman"/>
      <w:lang w:val="es-AR" w:eastAsia="es-AR"/>
    </w:rPr>
  </w:style>
  <w:style w:type="paragraph" w:styleId="Textoindependiente">
    <w:name w:val="Body Text"/>
    <w:basedOn w:val="Normal"/>
    <w:link w:val="TextoindependienteCar"/>
    <w:semiHidden/>
    <w:rsid w:val="008B3B18"/>
    <w:pPr>
      <w:widowControl w:val="0"/>
      <w:tabs>
        <w:tab w:val="left" w:pos="0"/>
      </w:tabs>
      <w:jc w:val="both"/>
    </w:pPr>
    <w:rPr>
      <w:rFonts w:ascii="Times New Roman" w:hAnsi="Times New Roman"/>
      <w:snapToGrid w:val="0"/>
      <w:szCs w:val="20"/>
      <w:lang w:val="es-ES_tradnl"/>
    </w:rPr>
  </w:style>
  <w:style w:type="character" w:customStyle="1" w:styleId="TextoindependienteCar">
    <w:name w:val="Texto independiente Car"/>
    <w:basedOn w:val="Fuentedeprrafopredeter"/>
    <w:link w:val="Textoindependiente"/>
    <w:semiHidden/>
    <w:rsid w:val="008B3B18"/>
    <w:rPr>
      <w:rFonts w:ascii="Times New Roman" w:eastAsia="Times New Roman" w:hAnsi="Times New Roman" w:cs="Times New Roman"/>
      <w:snapToGrid w:val="0"/>
      <w:sz w:val="24"/>
      <w:szCs w:val="20"/>
      <w:lang w:val="es-ES_tradnl" w:eastAsia="es-ES"/>
    </w:rPr>
  </w:style>
  <w:style w:type="paragraph" w:styleId="Sangradetextonormal">
    <w:name w:val="Body Text Indent"/>
    <w:basedOn w:val="Normal"/>
    <w:link w:val="SangradetextonormalCar"/>
    <w:semiHidden/>
    <w:rsid w:val="008B3B18"/>
    <w:pPr>
      <w:widowControl w:val="0"/>
      <w:tabs>
        <w:tab w:val="left" w:pos="0"/>
      </w:tabs>
      <w:ind w:left="720" w:hanging="720"/>
      <w:jc w:val="both"/>
    </w:pPr>
    <w:rPr>
      <w:rFonts w:ascii="Times New Roman" w:hAnsi="Times New Roman"/>
      <w:snapToGrid w:val="0"/>
      <w:szCs w:val="20"/>
      <w:lang w:val="es-ES_tradnl"/>
    </w:rPr>
  </w:style>
  <w:style w:type="character" w:customStyle="1" w:styleId="SangradetextonormalCar">
    <w:name w:val="Sangría de texto normal Car"/>
    <w:basedOn w:val="Fuentedeprrafopredeter"/>
    <w:link w:val="Sangradetextonormal"/>
    <w:semiHidden/>
    <w:rsid w:val="008B3B18"/>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semiHidden/>
    <w:rsid w:val="008B3B18"/>
    <w:pPr>
      <w:widowControl w:val="0"/>
      <w:jc w:val="both"/>
    </w:pPr>
    <w:rPr>
      <w:snapToGrid w:val="0"/>
      <w:sz w:val="20"/>
      <w:szCs w:val="20"/>
      <w:lang w:val="es-ES_tradnl"/>
    </w:rPr>
  </w:style>
  <w:style w:type="character" w:customStyle="1" w:styleId="Textoindependiente3Car">
    <w:name w:val="Texto independiente 3 Car"/>
    <w:basedOn w:val="Fuentedeprrafopredeter"/>
    <w:link w:val="Textoindependiente3"/>
    <w:semiHidden/>
    <w:rsid w:val="008B3B18"/>
    <w:rPr>
      <w:rFonts w:ascii="Arial" w:eastAsia="Times New Roman" w:hAnsi="Arial" w:cs="Times New Roman"/>
      <w:snapToGrid w:val="0"/>
      <w:sz w:val="20"/>
      <w:szCs w:val="20"/>
      <w:lang w:val="es-ES_tradnl" w:eastAsia="es-ES"/>
    </w:rPr>
  </w:style>
  <w:style w:type="paragraph" w:styleId="Textosinformato">
    <w:name w:val="Plain Text"/>
    <w:basedOn w:val="Normal"/>
    <w:link w:val="TextosinformatoCar"/>
    <w:semiHidden/>
    <w:rsid w:val="008B3B18"/>
    <w:rPr>
      <w:rFonts w:ascii="Courier New" w:hAnsi="Courier New"/>
      <w:sz w:val="20"/>
      <w:szCs w:val="20"/>
      <w:lang w:val="es-AR"/>
    </w:rPr>
  </w:style>
  <w:style w:type="character" w:customStyle="1" w:styleId="TextosinformatoCar">
    <w:name w:val="Texto sin formato Car"/>
    <w:basedOn w:val="Fuentedeprrafopredeter"/>
    <w:link w:val="Textosinformato"/>
    <w:semiHidden/>
    <w:rsid w:val="008B3B18"/>
    <w:rPr>
      <w:rFonts w:ascii="Courier New" w:eastAsia="Times New Roman" w:hAnsi="Courier New" w:cs="Times New Roman"/>
      <w:sz w:val="20"/>
      <w:szCs w:val="20"/>
      <w:lang w:eastAsia="es-ES"/>
    </w:rPr>
  </w:style>
  <w:style w:type="paragraph" w:customStyle="1" w:styleId="Default">
    <w:name w:val="Default"/>
    <w:rsid w:val="008B3B1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semiHidden/>
    <w:unhideWhenUsed/>
    <w:rsid w:val="00015186"/>
    <w:pPr>
      <w:tabs>
        <w:tab w:val="center" w:pos="4419"/>
        <w:tab w:val="right" w:pos="8838"/>
      </w:tabs>
    </w:pPr>
  </w:style>
  <w:style w:type="character" w:customStyle="1" w:styleId="EncabezadoCar">
    <w:name w:val="Encabezado Car"/>
    <w:basedOn w:val="Fuentedeprrafopredeter"/>
    <w:link w:val="Encabezado"/>
    <w:uiPriority w:val="99"/>
    <w:semiHidden/>
    <w:rsid w:val="0001518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015186"/>
    <w:pPr>
      <w:tabs>
        <w:tab w:val="center" w:pos="4419"/>
        <w:tab w:val="right" w:pos="8838"/>
      </w:tabs>
    </w:pPr>
  </w:style>
  <w:style w:type="character" w:customStyle="1" w:styleId="PiedepginaCar">
    <w:name w:val="Pie de página Car"/>
    <w:basedOn w:val="Fuentedeprrafopredeter"/>
    <w:link w:val="Piedepgina"/>
    <w:uiPriority w:val="99"/>
    <w:rsid w:val="00015186"/>
    <w:rPr>
      <w:rFonts w:ascii="Arial" w:eastAsia="Times New Roman" w:hAnsi="Arial" w:cs="Times New Roman"/>
      <w:sz w:val="24"/>
      <w:szCs w:val="24"/>
      <w:lang w:val="es-ES" w:eastAsia="es-ES"/>
    </w:rPr>
  </w:style>
  <w:style w:type="paragraph" w:styleId="Textoindependiente2">
    <w:name w:val="Body Text 2"/>
    <w:basedOn w:val="Normal"/>
    <w:link w:val="Textoindependiente2Car"/>
    <w:rsid w:val="009536D6"/>
    <w:pPr>
      <w:spacing w:after="120" w:line="480" w:lineRule="auto"/>
    </w:pPr>
  </w:style>
  <w:style w:type="character" w:customStyle="1" w:styleId="Textoindependiente2Car">
    <w:name w:val="Texto independiente 2 Car"/>
    <w:basedOn w:val="Fuentedeprrafopredeter"/>
    <w:link w:val="Textoindependiente2"/>
    <w:rsid w:val="009536D6"/>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5C25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558"/>
    <w:rPr>
      <w:rFonts w:ascii="Tahoma" w:eastAsia="Times New Roman" w:hAnsi="Tahoma" w:cs="Tahoma"/>
      <w:sz w:val="16"/>
      <w:szCs w:val="16"/>
      <w:lang w:val="es-ES" w:eastAsia="es-ES"/>
    </w:rPr>
  </w:style>
  <w:style w:type="paragraph" w:customStyle="1" w:styleId="errepar1erfrancesnovedades">
    <w:name w:val="errepar_1erfrancesnovedades"/>
    <w:basedOn w:val="Normal"/>
    <w:rsid w:val="00023A7C"/>
    <w:pPr>
      <w:spacing w:before="100" w:beforeAutospacing="1" w:after="100" w:afterAutospacing="1"/>
    </w:pPr>
    <w:rPr>
      <w:rFonts w:ascii="Times New Roman" w:hAnsi="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0B48-B961-46E1-AD2E-67FD5E7C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1541</Words>
  <Characters>8476</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clobato</dc:creator>
  <cp:lastModifiedBy>ofprensa</cp:lastModifiedBy>
  <cp:revision>2</cp:revision>
  <cp:lastPrinted>2016-11-24T11:51:00Z</cp:lastPrinted>
  <dcterms:created xsi:type="dcterms:W3CDTF">2016-11-29T14:05:00Z</dcterms:created>
  <dcterms:modified xsi:type="dcterms:W3CDTF">2016-11-29T14:05:00Z</dcterms:modified>
</cp:coreProperties>
</file>